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НАПРАВЛЕНИЯ БЮДЖЕТНОЙ И НАЛОГОВОЙ ПОЛИТИКИ 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ЭЛИСЕНВААРСКОГО СЕЛЬСКОГО ПОСЕЛЕНИЯ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НА 20</w:t>
      </w:r>
      <w:r>
        <w:rPr>
          <w:rFonts w:ascii="Times New Roman" w:hAnsi="Times New Roman" w:cs="Times New Roman"/>
          <w:b/>
          <w:sz w:val="24"/>
          <w:szCs w:val="24"/>
        </w:rPr>
        <w:t xml:space="preserve">22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/>
    </w:p>
    <w:p>
      <w:pPr>
        <w:ind w:left="709"/>
        <w:jc w:val="center"/>
        <w:spacing w:lineRule="auto" w:line="24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561"/>
        <w:ind w:left="0" w:firstLine="709"/>
        <w:jc w:val="both"/>
        <w:spacing w:after="0"/>
      </w:pPr>
      <w:r>
        <w:t xml:space="preserve">Основные направления бюджетной </w:t>
      </w:r>
      <w:r>
        <w:t xml:space="preserve">и налоговой </w:t>
      </w:r>
      <w:r>
        <w:t xml:space="preserve">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подготовлены в соответствии</w:t>
      </w:r>
      <w:r>
        <w:t xml:space="preserve"> с </w:t>
      </w:r>
      <w:r>
        <w:t xml:space="preserve"> </w:t>
      </w:r>
      <w:r>
        <w:t xml:space="preserve">Бюджетным кодексом</w:t>
      </w:r>
      <w:r>
        <w:t xml:space="preserve"> Российской Федерации</w:t>
      </w:r>
      <w:r>
        <w:t xml:space="preserve">, Федеральным законом от 06.10.2003 № 131-ФЗ «Об общих принципах организации местного самоуправления в Российской Федерации</w:t>
      </w:r>
      <w:r>
        <w:t xml:space="preserve">»</w:t>
      </w:r>
      <w:r>
        <w:t xml:space="preserve"> и Решением Совета </w:t>
      </w:r>
      <w:r>
        <w:t xml:space="preserve">Элисенваарского</w:t>
      </w:r>
      <w:r>
        <w:t xml:space="preserve"> сельского поселения</w:t>
      </w:r>
      <w:r>
        <w:t xml:space="preserve">  от </w:t>
      </w:r>
      <w:r>
        <w:t xml:space="preserve">28</w:t>
      </w:r>
      <w:r>
        <w:t xml:space="preserve">.</w:t>
      </w:r>
      <w:r>
        <w:t xml:space="preserve">10</w:t>
      </w:r>
      <w:r>
        <w:t xml:space="preserve">.201</w:t>
      </w:r>
      <w:r>
        <w:t xml:space="preserve">5</w:t>
      </w:r>
      <w:r>
        <w:t xml:space="preserve"> № 1</w:t>
      </w:r>
      <w:r>
        <w:t xml:space="preserve">8/71-3</w:t>
      </w:r>
      <w:r>
        <w:t xml:space="preserve"> «Об утверждении Положения о бюджетном процессе в </w:t>
      </w:r>
      <w:r>
        <w:t xml:space="preserve">Элисенваарском</w:t>
      </w:r>
      <w:r>
        <w:t xml:space="preserve"> сельском поселении</w:t>
      </w:r>
      <w:r>
        <w:t xml:space="preserve">» с учетом основных направлений бюджетной политики Российской Федерации и</w:t>
      </w:r>
      <w:r>
        <w:t xml:space="preserve"> Республики Карелия на 20</w:t>
      </w:r>
      <w:r>
        <w:t xml:space="preserve">22</w:t>
      </w:r>
      <w:r>
        <w:t xml:space="preserve"> год.</w:t>
      </w:r>
      <w:r/>
    </w:p>
    <w:p>
      <w:pPr>
        <w:pStyle w:val="561"/>
        <w:ind w:left="0" w:firstLine="709"/>
        <w:jc w:val="both"/>
        <w:spacing w:after="0"/>
      </w:pPr>
      <w:r>
        <w:t xml:space="preserve">Основные направления бюджетной 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содержат итоги за 2020</w:t>
      </w:r>
      <w:r>
        <w:t xml:space="preserve"> год и </w:t>
      </w:r>
      <w:r>
        <w:t xml:space="preserve">10</w:t>
      </w:r>
      <w:r>
        <w:t xml:space="preserve"> месяцев</w:t>
      </w:r>
      <w:r>
        <w:t xml:space="preserve"> 2021</w:t>
      </w:r>
      <w:r>
        <w:t xml:space="preserve"> года, цели и задачи бюджетной политики </w:t>
      </w:r>
      <w:r>
        <w:t xml:space="preserve">Элисенваарского</w:t>
      </w:r>
      <w:r>
        <w:t xml:space="preserve"> сельского поселения</w:t>
      </w:r>
      <w:r>
        <w:t xml:space="preserve"> на предстоящий период.</w:t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</w:r>
      <w:r/>
    </w:p>
    <w:p>
      <w:pPr>
        <w:pStyle w:val="561"/>
        <w:ind w:left="0"/>
        <w:jc w:val="center"/>
        <w:spacing w:after="0"/>
        <w:rPr>
          <w:b/>
          <w:i/>
        </w:rPr>
        <w:outlineLvl w:val="0"/>
      </w:pPr>
      <w:r>
        <w:rPr>
          <w:b/>
          <w:i/>
        </w:rPr>
        <w:t xml:space="preserve">Основные итоги бюджетной политики за 2020</w:t>
      </w:r>
      <w:r>
        <w:rPr>
          <w:b/>
          <w:i/>
        </w:rPr>
        <w:t xml:space="preserve"> год и </w:t>
      </w:r>
      <w:r>
        <w:rPr>
          <w:b/>
          <w:i/>
        </w:rPr>
        <w:t xml:space="preserve">10</w:t>
      </w:r>
      <w:r>
        <w:rPr>
          <w:b/>
          <w:i/>
        </w:rPr>
        <w:t xml:space="preserve"> месяцев</w:t>
      </w:r>
      <w:r>
        <w:rPr>
          <w:b/>
          <w:i/>
        </w:rPr>
        <w:t xml:space="preserve"> 2021</w:t>
      </w:r>
      <w:r>
        <w:rPr>
          <w:b/>
          <w:i/>
        </w:rPr>
        <w:t xml:space="preserve"> года</w:t>
      </w:r>
      <w:r/>
    </w:p>
    <w:p>
      <w:pPr>
        <w:pStyle w:val="561"/>
        <w:ind w:left="0"/>
        <w:jc w:val="center"/>
        <w:spacing w:after="0"/>
        <w:rPr>
          <w:b/>
          <w:i/>
        </w:rPr>
        <w:outlineLvl w:val="0"/>
      </w:pPr>
      <w:r>
        <w:rPr>
          <w:b/>
          <w:i/>
        </w:rPr>
      </w:r>
      <w:r/>
    </w:p>
    <w:p>
      <w:pPr>
        <w:pStyle w:val="561"/>
        <w:ind w:left="0" w:firstLine="709"/>
        <w:jc w:val="both"/>
        <w:spacing w:after="0"/>
        <w:rPr>
          <w:color w:val="000000"/>
          <w:lang w:eastAsia="ar-SA"/>
        </w:rPr>
      </w:pPr>
      <w:r>
        <w:rPr>
          <w:lang w:eastAsia="ar-SA"/>
        </w:rPr>
        <w:t xml:space="preserve">В 2020</w:t>
      </w:r>
      <w:r>
        <w:rPr>
          <w:lang w:eastAsia="ar-SA"/>
        </w:rPr>
        <w:t xml:space="preserve"> году и </w:t>
      </w:r>
      <w:r>
        <w:rPr>
          <w:lang w:eastAsia="ar-SA"/>
        </w:rPr>
        <w:t xml:space="preserve">отчетном периоде</w:t>
      </w:r>
      <w:r>
        <w:rPr>
          <w:lang w:eastAsia="ar-SA"/>
        </w:rPr>
        <w:t xml:space="preserve"> 2021</w:t>
      </w:r>
      <w:r>
        <w:rPr>
          <w:lang w:eastAsia="ar-SA"/>
        </w:rPr>
        <w:t xml:space="preserve"> года действия Администрации </w:t>
      </w:r>
      <w:r>
        <w:rPr>
          <w:lang w:eastAsia="ar-SA"/>
        </w:rPr>
        <w:t xml:space="preserve">Элисенваарского</w:t>
      </w:r>
      <w:r>
        <w:rPr>
          <w:lang w:eastAsia="ar-SA"/>
        </w:rPr>
        <w:t xml:space="preserve"> сельского поселения</w:t>
      </w:r>
      <w:r>
        <w:rPr>
          <w:lang w:eastAsia="ar-SA"/>
        </w:rPr>
        <w:t xml:space="preserve"> были направлены </w:t>
      </w:r>
      <w:r>
        <w:rPr>
          <w:color w:val="000000"/>
          <w:lang w:eastAsia="ar-SA"/>
        </w:rPr>
        <w:t xml:space="preserve">на обеспечение реализации установленных стратегических целей и приоритетов бюджетной политики, основными из которых явились:</w:t>
      </w:r>
      <w:r/>
    </w:p>
    <w:p>
      <w:pPr>
        <w:pStyle w:val="561"/>
        <w:ind w:left="0" w:firstLine="709"/>
        <w:jc w:val="both"/>
        <w:spacing w:after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- исполнение действующих расходных обязательств;</w:t>
      </w:r>
      <w:r/>
    </w:p>
    <w:p>
      <w:pPr>
        <w:ind w:firstLine="709"/>
        <w:jc w:val="both"/>
        <w:spacing w:lineRule="auto" w:line="240" w:after="0"/>
        <w:tabs>
          <w:tab w:val="left" w:pos="851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эффективности и результативности использования бюджетных ресурсов;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доступности и повышения качества муниципальных услуг;</w:t>
      </w:r>
      <w:r/>
    </w:p>
    <w:p>
      <w:pPr>
        <w:ind w:firstLine="709"/>
        <w:jc w:val="both"/>
        <w:spacing w:lineRule="auto" w:line="240" w:after="0"/>
        <w:tabs>
          <w:tab w:val="left" w:pos="851" w:leader="none"/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обеспечение сбалансированности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повышение открытости и прозрачности бюджета и бюджетного процесса.</w:t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  <w:t xml:space="preserve">Подводя итоги за 2020</w:t>
      </w:r>
      <w:r>
        <w:rPr>
          <w:color w:val="000000"/>
        </w:rPr>
        <w:t xml:space="preserve"> год и истекший период 2021</w:t>
      </w:r>
      <w:r>
        <w:rPr>
          <w:color w:val="000000"/>
        </w:rPr>
        <w:t xml:space="preserve"> года в рамках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исполнения действующих расходных обязательств с учетом повышения эффективности и результативности использования бюджетных ресурсов</w:t>
      </w:r>
      <w:r>
        <w:rPr>
          <w:color w:val="000000"/>
        </w:rPr>
        <w:t xml:space="preserve"> можно отметить, что </w:t>
      </w:r>
      <w:r>
        <w:rPr>
          <w:color w:val="000000"/>
        </w:rPr>
        <w:t xml:space="preserve">и</w:t>
      </w:r>
      <w:r>
        <w:t xml:space="preserve">сполнены все социальные и долговые обязательства </w:t>
      </w:r>
      <w:r>
        <w:t xml:space="preserve">Элисенваарского</w:t>
      </w:r>
      <w:r>
        <w:t xml:space="preserve"> сельского поселения</w:t>
      </w:r>
      <w:r>
        <w:t xml:space="preserve">,</w:t>
      </w:r>
      <w:r>
        <w:t xml:space="preserve"> уплата налоговых и коммунальных платежей. </w:t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</w:t>
      </w:r>
      <w:r>
        <w:rPr>
          <w:rFonts w:ascii="Times New Roman" w:hAnsi="Times New Roman"/>
          <w:sz w:val="24"/>
          <w:szCs w:val="24"/>
        </w:rPr>
        <w:t xml:space="preserve">униципальн</w:t>
      </w:r>
      <w:r>
        <w:rPr>
          <w:rFonts w:ascii="Times New Roman" w:hAnsi="Times New Roman"/>
          <w:sz w:val="24"/>
          <w:szCs w:val="24"/>
        </w:rPr>
        <w:t xml:space="preserve">ый</w:t>
      </w:r>
      <w:r>
        <w:rPr>
          <w:rFonts w:ascii="Times New Roman" w:hAnsi="Times New Roman"/>
          <w:sz w:val="24"/>
          <w:szCs w:val="24"/>
        </w:rPr>
        <w:t xml:space="preserve"> долг </w:t>
      </w:r>
      <w:r>
        <w:rPr>
          <w:rFonts w:ascii="Times New Roman" w:hAnsi="Times New Roman"/>
          <w:sz w:val="24"/>
          <w:szCs w:val="24"/>
        </w:rPr>
        <w:t xml:space="preserve">Элисенваарск</w:t>
      </w:r>
      <w:r>
        <w:rPr>
          <w:rFonts w:ascii="Times New Roman" w:hAnsi="Times New Roman"/>
          <w:sz w:val="24"/>
          <w:szCs w:val="24"/>
        </w:rPr>
        <w:t xml:space="preserve">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на 01.01.2021</w:t>
      </w:r>
      <w:r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 xml:space="preserve">и на 01.1</w:t>
      </w:r>
      <w:r>
        <w:rPr>
          <w:rFonts w:ascii="Times New Roman" w:hAnsi="Times New Roman"/>
          <w:sz w:val="24"/>
          <w:szCs w:val="24"/>
        </w:rPr>
        <w:t xml:space="preserve">1</w:t>
      </w:r>
      <w:r>
        <w:rPr>
          <w:rFonts w:ascii="Times New Roman" w:hAnsi="Times New Roman"/>
          <w:sz w:val="24"/>
          <w:szCs w:val="24"/>
        </w:rPr>
        <w:t xml:space="preserve">.2021</w:t>
      </w:r>
      <w:r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отсутст</w:t>
      </w:r>
      <w:r>
        <w:rPr>
          <w:rFonts w:ascii="Times New Roman" w:hAnsi="Times New Roman"/>
          <w:sz w:val="24"/>
          <w:szCs w:val="24"/>
        </w:rPr>
        <w:t xml:space="preserve">вует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  <w:t xml:space="preserve"> </w:t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Задачи бюджетной политики на 20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22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sz w:val="24"/>
          <w:szCs w:val="24"/>
        </w:rPr>
        <w:outlineLvl w:val="0"/>
      </w:pPr>
      <w:r>
        <w:rPr>
          <w:rFonts w:ascii="Times New Roman" w:hAnsi="Times New Roman" w:cs="Times New Roman"/>
          <w:b/>
          <w:i/>
          <w:sz w:val="24"/>
          <w:szCs w:val="24"/>
        </w:rPr>
      </w:r>
      <w:r/>
    </w:p>
    <w:p>
      <w:pPr>
        <w:pStyle w:val="572"/>
        <w:ind w:left="0" w:firstLine="709"/>
        <w:jc w:val="both"/>
        <w:spacing w:lineRule="auto" w:lin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Ранее поставленные цели бюджетной политики </w:t>
      </w:r>
      <w:r>
        <w:rPr>
          <w:rFonts w:ascii="Times New Roman" w:hAnsi="Times New Roman"/>
          <w:sz w:val="24"/>
          <w:szCs w:val="24"/>
        </w:rPr>
        <w:t xml:space="preserve">Элисенваарского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крайне актуальны и в среднесрочной перспективе.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Вместе с тем, в условиях замедления те</w:t>
      </w:r>
      <w:r>
        <w:rPr>
          <w:rFonts w:ascii="Times New Roman" w:hAnsi="Times New Roman"/>
          <w:sz w:val="24"/>
          <w:szCs w:val="24"/>
        </w:rPr>
        <w:t xml:space="preserve">мпов роста российской экономики и ухудшения экономической ситуации главная задача на сегодняшний день состоит в нахождении баланса между усложняющимися задачами муниципальной политики и установленными на новом, более низком уровне, бюджетными возможностями</w:t>
      </w:r>
      <w:r>
        <w:rPr>
          <w:rFonts w:ascii="Times New Roman" w:hAnsi="Times New Roman"/>
          <w:sz w:val="24"/>
          <w:szCs w:val="24"/>
        </w:rPr>
        <w:t xml:space="preserve">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561"/>
        <w:ind w:left="0"/>
        <w:jc w:val="center"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 xml:space="preserve">Основные итоги налоговой политики за 2020</w:t>
      </w:r>
      <w:r>
        <w:rPr>
          <w:b/>
          <w:i/>
          <w:color w:val="000000"/>
        </w:rPr>
        <w:t xml:space="preserve"> год и </w:t>
      </w:r>
      <w:r>
        <w:rPr>
          <w:b/>
          <w:i/>
          <w:color w:val="000000"/>
        </w:rPr>
        <w:t xml:space="preserve">10</w:t>
      </w:r>
      <w:r>
        <w:rPr>
          <w:b/>
          <w:i/>
          <w:color w:val="000000"/>
        </w:rPr>
        <w:t xml:space="preserve"> месяцев</w:t>
      </w:r>
      <w:r>
        <w:rPr>
          <w:b/>
          <w:i/>
          <w:color w:val="000000"/>
        </w:rPr>
        <w:t xml:space="preserve"> 2021</w:t>
      </w:r>
      <w:r>
        <w:rPr>
          <w:b/>
          <w:i/>
          <w:color w:val="000000"/>
        </w:rPr>
        <w:t xml:space="preserve"> года</w:t>
      </w:r>
      <w:r/>
    </w:p>
    <w:p>
      <w:pPr>
        <w:pStyle w:val="561"/>
        <w:ind w:left="0"/>
        <w:jc w:val="center"/>
        <w:spacing w:after="0"/>
        <w:rPr>
          <w:b/>
          <w:i/>
          <w:color w:val="00B050"/>
        </w:rPr>
      </w:pPr>
      <w:r>
        <w:rPr>
          <w:b/>
          <w:i/>
          <w:color w:val="00B050"/>
        </w:rPr>
      </w:r>
      <w:r/>
    </w:p>
    <w:p>
      <w:pPr>
        <w:pStyle w:val="561"/>
        <w:ind w:left="0" w:firstLine="709"/>
        <w:jc w:val="both"/>
        <w:spacing w:after="0"/>
        <w:rPr>
          <w:color w:val="000000"/>
        </w:rPr>
      </w:pPr>
      <w:r>
        <w:rPr>
          <w:color w:val="000000"/>
        </w:rPr>
        <w:t xml:space="preserve">Подводя итоги за 2020</w:t>
      </w:r>
      <w:r>
        <w:rPr>
          <w:color w:val="000000"/>
        </w:rPr>
        <w:t xml:space="preserve"> год и истекший период 2021</w:t>
      </w:r>
      <w:r>
        <w:rPr>
          <w:color w:val="000000"/>
        </w:rPr>
        <w:t xml:space="preserve"> года можно отметить следующее.</w:t>
      </w:r>
      <w:r/>
    </w:p>
    <w:p>
      <w:pPr>
        <w:pStyle w:val="561"/>
        <w:ind w:left="0" w:firstLine="709"/>
        <w:jc w:val="both"/>
        <w:spacing w:after="0"/>
      </w:pPr>
      <w:r>
        <w:t xml:space="preserve">Доходная часть бюджета </w:t>
      </w:r>
      <w:r>
        <w:t xml:space="preserve">Элесенваарского</w:t>
      </w:r>
      <w:r>
        <w:t xml:space="preserve"> сельского поселения в 2020</w:t>
      </w:r>
      <w:r>
        <w:t xml:space="preserve"> году исполнена на </w:t>
      </w:r>
      <w:r>
        <w:t xml:space="preserve">116</w:t>
      </w:r>
      <w:r>
        <w:t xml:space="preserve">,</w:t>
      </w:r>
      <w:r>
        <w:t xml:space="preserve">23 </w:t>
      </w:r>
      <w:r>
        <w:t xml:space="preserve">% от плановых назначений и составляет </w:t>
      </w:r>
      <w:r>
        <w:t xml:space="preserve">7 081</w:t>
      </w:r>
      <w:r>
        <w:t xml:space="preserve">,</w:t>
      </w:r>
      <w:r>
        <w:t xml:space="preserve">92</w:t>
      </w:r>
      <w:r>
        <w:t xml:space="preserve"> тыс. рублей при плановых назначениях 6</w:t>
      </w:r>
      <w:r>
        <w:t xml:space="preserve"> 093</w:t>
      </w:r>
      <w:r>
        <w:t xml:space="preserve">,</w:t>
      </w:r>
      <w:r>
        <w:t xml:space="preserve">42</w:t>
      </w:r>
      <w:r>
        <w:t xml:space="preserve"> тыс. рублей. </w:t>
      </w:r>
      <w:r>
        <w:rPr>
          <w:lang w:eastAsia="zh-CN"/>
        </w:rPr>
        <w:t xml:space="preserve">Налоговые и неналоговые доходы бюджета поселения в 2020</w:t>
      </w:r>
      <w:r>
        <w:rPr>
          <w:lang w:eastAsia="zh-CN"/>
        </w:rPr>
        <w:t xml:space="preserve"> году увеличились на 27</w:t>
      </w:r>
      <w:r>
        <w:rPr>
          <w:lang w:eastAsia="zh-CN"/>
        </w:rPr>
        <w:t xml:space="preserve">,16 </w:t>
      </w:r>
      <w:r>
        <w:rPr>
          <w:lang w:eastAsia="zh-CN"/>
        </w:rPr>
        <w:t xml:space="preserve">% по сравнению с поступлениями 2019</w:t>
      </w:r>
      <w:r>
        <w:rPr>
          <w:lang w:eastAsia="zh-CN"/>
        </w:rPr>
        <w:t xml:space="preserve"> года.</w:t>
      </w:r>
      <w:r>
        <w:rPr>
          <w:lang w:eastAsia="zh-CN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Учитывая увеличение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поступлений налоговых и неналоговых доходов в бюджет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продолжается работа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привлечению дополнительных ресурсов.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/>
    </w:p>
    <w:p>
      <w:pPr>
        <w:pStyle w:val="561"/>
        <w:ind w:left="0"/>
        <w:jc w:val="center"/>
        <w:spacing w:after="0"/>
        <w:rPr>
          <w:b/>
          <w:i/>
          <w:color w:val="000000"/>
        </w:rPr>
      </w:pPr>
      <w:r>
        <w:rPr>
          <w:b/>
          <w:i/>
          <w:color w:val="000000"/>
        </w:rPr>
        <w:t xml:space="preserve">Задачи налоговой политики на 20</w:t>
      </w:r>
      <w:r>
        <w:rPr>
          <w:b/>
          <w:i/>
          <w:color w:val="000000"/>
        </w:rPr>
        <w:t xml:space="preserve">22</w:t>
      </w:r>
      <w:r>
        <w:rPr>
          <w:b/>
          <w:i/>
          <w:color w:val="000000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</w:r>
      <w:r/>
    </w:p>
    <w:p>
      <w:pPr>
        <w:pStyle w:val="57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Основная задача налоговой политики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Элесенваарского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состоит в сохранении достаточного уровня поступлений налоговых и неналоговых доходов в бюджет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по обеспечению поступлений доходов в бюджет будут направлены на дальнейшее совершенствование администрирования доходов бюджета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собираемости налоговых и неналоговых доходов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риоритетными задачами 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22</w:t>
      </w:r>
      <w:bookmarkStart w:id="0" w:name="_GoBack"/>
      <w:r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 являются: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эффективности использования муниципальной собственности, поиск новых источников пополнения бюджета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Элисенваарского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взыскание недоимки по налогам и сборам с должников местного бюджета;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увеличение налоговых поступлений в доход бюджета</w:t>
      </w:r>
      <w:r>
        <w:rPr>
          <w:rFonts w:ascii="Times New Roman" w:hAnsi="Times New Roman" w:cs="Times New Roman"/>
        </w:rPr>
        <w:t xml:space="preserve">.</w:t>
      </w:r>
      <w:r/>
    </w:p>
    <w:p>
      <w:pPr>
        <w:jc w:val="both"/>
        <w:spacing w:lineRule="auto" w:line="240" w:after="0"/>
        <w:tabs>
          <w:tab w:val="left" w:pos="0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headerReference w:type="default" r:id="rId8"/>
      <w:headerReference w:type="even" r:id="rId9"/>
      <w:footerReference w:type="default" r:id="rId10"/>
      <w:footerReference w:type="even" r:id="rId11"/>
      <w:footnotePr/>
      <w:type w:val="nextPage"/>
      <w:pgSz w:w="11906" w:h="16838" w:orient="portrait"/>
      <w:pgMar w:top="1134" w:right="680" w:bottom="851" w:left="1418" w:header="709" w:footer="709"/>
      <w:pgNumType w:start="1"/>
      <w:cols w:num="1" w:sep="0" w:space="708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3"/>
      <w:rPr>
        <w:rStyle w:val="565"/>
      </w:rPr>
      <w:framePr w:wrap="around" w:vAnchor="text" w:hAnchor="margin" w:xAlign="center" w:y="1"/>
    </w:pPr>
    <w:r/>
    <w:r/>
  </w:p>
  <w:p>
    <w:pPr>
      <w:pStyle w:val="56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3"/>
      <w:rPr>
        <w:rStyle w:val="565"/>
      </w:rPr>
      <w:framePr w:wrap="around" w:vAnchor="text" w:hAnchor="margin" w:xAlign="center" w:y="1"/>
    </w:pPr>
    <w:r>
      <w:rPr>
        <w:rStyle w:val="565"/>
      </w:rPr>
      <w:fldChar w:fldCharType="begin"/>
    </w:r>
    <w:r>
      <w:rPr>
        <w:rStyle w:val="565"/>
      </w:rPr>
      <w:instrText xml:space="preserve">PAGE  </w:instrText>
    </w:r>
    <w:r>
      <w:rPr>
        <w:rStyle w:val="565"/>
      </w:rPr>
      <w:fldChar w:fldCharType="end"/>
    </w:r>
    <w:r/>
  </w:p>
  <w:p>
    <w:pPr>
      <w:pStyle w:val="5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6"/>
      <w:rPr>
        <w:rStyle w:val="565"/>
        <w:sz w:val="20"/>
        <w:szCs w:val="20"/>
      </w:rPr>
      <w:framePr w:wrap="around" w:vAnchor="text" w:hAnchor="margin" w:xAlign="center" w:y="1"/>
    </w:pPr>
    <w:r>
      <w:rPr>
        <w:rStyle w:val="565"/>
        <w:sz w:val="20"/>
        <w:szCs w:val="20"/>
      </w:rPr>
      <w:fldChar w:fldCharType="begin"/>
    </w:r>
    <w:r>
      <w:rPr>
        <w:rStyle w:val="565"/>
        <w:sz w:val="20"/>
        <w:szCs w:val="20"/>
      </w:rPr>
      <w:instrText xml:space="preserve">PAGE  </w:instrText>
    </w:r>
    <w:r>
      <w:rPr>
        <w:rStyle w:val="565"/>
        <w:sz w:val="20"/>
        <w:szCs w:val="20"/>
      </w:rPr>
      <w:fldChar w:fldCharType="separate"/>
    </w:r>
    <w:r>
      <w:rPr>
        <w:rStyle w:val="565"/>
        <w:sz w:val="20"/>
        <w:szCs w:val="20"/>
      </w:rPr>
      <w:t xml:space="preserve">2</w:t>
    </w:r>
    <w:r>
      <w:rPr>
        <w:rStyle w:val="565"/>
        <w:sz w:val="20"/>
        <w:szCs w:val="20"/>
      </w:rPr>
      <w:fldChar w:fldCharType="end"/>
    </w:r>
    <w:r/>
  </w:p>
  <w:p>
    <w:pPr>
      <w:pStyle w:val="566"/>
      <w:rPr>
        <w:lang w:val="en-US"/>
      </w:rPr>
    </w:pPr>
    <w:r>
      <w:rPr>
        <w:lang w:val="en-US"/>
      </w:rPr>
    </w:r>
    <w:r/>
  </w:p>
  <w:p>
    <w:pPr>
      <w:pStyle w:val="566"/>
      <w:rPr>
        <w:sz w:val="10"/>
        <w:szCs w:val="10"/>
        <w:lang w:val="en-US"/>
      </w:rPr>
    </w:pPr>
    <w:r>
      <w:rPr>
        <w:sz w:val="10"/>
        <w:szCs w:val="10"/>
        <w:lang w:val="en-US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6"/>
      <w:rPr>
        <w:rStyle w:val="565"/>
      </w:rPr>
      <w:framePr w:wrap="around" w:vAnchor="text" w:hAnchor="margin" w:xAlign="center" w:y="1"/>
    </w:pPr>
    <w:r>
      <w:rPr>
        <w:rStyle w:val="565"/>
      </w:rPr>
      <w:fldChar w:fldCharType="begin"/>
    </w:r>
    <w:r>
      <w:rPr>
        <w:rStyle w:val="565"/>
      </w:rPr>
      <w:instrText xml:space="preserve">PAGE  </w:instrText>
    </w:r>
    <w:r>
      <w:rPr>
        <w:rStyle w:val="565"/>
      </w:rPr>
      <w:fldChar w:fldCharType="end"/>
    </w:r>
    <w:r/>
  </w:p>
  <w:p>
    <w:pPr>
      <w:pStyle w:val="56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88">
    <w:name w:val="Heading 1"/>
    <w:basedOn w:val="557"/>
    <w:next w:val="557"/>
    <w:link w:val="38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89">
    <w:name w:val="Heading 1 Char"/>
    <w:basedOn w:val="558"/>
    <w:link w:val="388"/>
    <w:uiPriority w:val="9"/>
    <w:rPr>
      <w:rFonts w:ascii="Arial" w:hAnsi="Arial" w:cs="Arial" w:eastAsia="Arial"/>
      <w:sz w:val="40"/>
      <w:szCs w:val="40"/>
    </w:rPr>
  </w:style>
  <w:style w:type="paragraph" w:styleId="390">
    <w:name w:val="Heading 2"/>
    <w:basedOn w:val="557"/>
    <w:next w:val="557"/>
    <w:link w:val="39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1">
    <w:name w:val="Heading 2 Char"/>
    <w:basedOn w:val="558"/>
    <w:link w:val="390"/>
    <w:uiPriority w:val="9"/>
    <w:rPr>
      <w:rFonts w:ascii="Arial" w:hAnsi="Arial" w:cs="Arial" w:eastAsia="Arial"/>
      <w:sz w:val="34"/>
    </w:rPr>
  </w:style>
  <w:style w:type="paragraph" w:styleId="392">
    <w:name w:val="Heading 3"/>
    <w:basedOn w:val="557"/>
    <w:next w:val="557"/>
    <w:link w:val="39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393">
    <w:name w:val="Heading 3 Char"/>
    <w:basedOn w:val="558"/>
    <w:link w:val="392"/>
    <w:uiPriority w:val="9"/>
    <w:rPr>
      <w:rFonts w:ascii="Arial" w:hAnsi="Arial" w:cs="Arial" w:eastAsia="Arial"/>
      <w:sz w:val="30"/>
      <w:szCs w:val="30"/>
    </w:rPr>
  </w:style>
  <w:style w:type="paragraph" w:styleId="394">
    <w:name w:val="Heading 4"/>
    <w:basedOn w:val="557"/>
    <w:next w:val="557"/>
    <w:link w:val="39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5">
    <w:name w:val="Heading 4 Char"/>
    <w:basedOn w:val="558"/>
    <w:link w:val="394"/>
    <w:uiPriority w:val="9"/>
    <w:rPr>
      <w:rFonts w:ascii="Arial" w:hAnsi="Arial" w:cs="Arial" w:eastAsia="Arial"/>
      <w:b/>
      <w:bCs/>
      <w:sz w:val="26"/>
      <w:szCs w:val="26"/>
    </w:rPr>
  </w:style>
  <w:style w:type="paragraph" w:styleId="396">
    <w:name w:val="Heading 5"/>
    <w:basedOn w:val="557"/>
    <w:next w:val="557"/>
    <w:link w:val="39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7">
    <w:name w:val="Heading 5 Char"/>
    <w:basedOn w:val="558"/>
    <w:link w:val="396"/>
    <w:uiPriority w:val="9"/>
    <w:rPr>
      <w:rFonts w:ascii="Arial" w:hAnsi="Arial" w:cs="Arial" w:eastAsia="Arial"/>
      <w:b/>
      <w:bCs/>
      <w:sz w:val="24"/>
      <w:szCs w:val="24"/>
    </w:rPr>
  </w:style>
  <w:style w:type="paragraph" w:styleId="398">
    <w:name w:val="Heading 6"/>
    <w:basedOn w:val="557"/>
    <w:next w:val="557"/>
    <w:link w:val="39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9">
    <w:name w:val="Heading 6 Char"/>
    <w:basedOn w:val="558"/>
    <w:link w:val="398"/>
    <w:uiPriority w:val="9"/>
    <w:rPr>
      <w:rFonts w:ascii="Arial" w:hAnsi="Arial" w:cs="Arial" w:eastAsia="Arial"/>
      <w:b/>
      <w:bCs/>
      <w:sz w:val="22"/>
      <w:szCs w:val="22"/>
    </w:rPr>
  </w:style>
  <w:style w:type="paragraph" w:styleId="400">
    <w:name w:val="Heading 7"/>
    <w:basedOn w:val="557"/>
    <w:next w:val="557"/>
    <w:link w:val="40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1">
    <w:name w:val="Heading 7 Char"/>
    <w:basedOn w:val="558"/>
    <w:link w:val="40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02">
    <w:name w:val="Heading 8"/>
    <w:basedOn w:val="557"/>
    <w:next w:val="557"/>
    <w:link w:val="40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03">
    <w:name w:val="Heading 8 Char"/>
    <w:basedOn w:val="558"/>
    <w:link w:val="402"/>
    <w:uiPriority w:val="9"/>
    <w:rPr>
      <w:rFonts w:ascii="Arial" w:hAnsi="Arial" w:cs="Arial" w:eastAsia="Arial"/>
      <w:i/>
      <w:iCs/>
      <w:sz w:val="22"/>
      <w:szCs w:val="22"/>
    </w:rPr>
  </w:style>
  <w:style w:type="paragraph" w:styleId="404">
    <w:name w:val="Heading 9"/>
    <w:basedOn w:val="557"/>
    <w:next w:val="557"/>
    <w:link w:val="40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5">
    <w:name w:val="Heading 9 Char"/>
    <w:basedOn w:val="558"/>
    <w:link w:val="404"/>
    <w:uiPriority w:val="9"/>
    <w:rPr>
      <w:rFonts w:ascii="Arial" w:hAnsi="Arial" w:cs="Arial" w:eastAsia="Arial"/>
      <w:i/>
      <w:iCs/>
      <w:sz w:val="21"/>
      <w:szCs w:val="21"/>
    </w:rPr>
  </w:style>
  <w:style w:type="paragraph" w:styleId="406">
    <w:name w:val="No Spacing"/>
    <w:qFormat/>
    <w:uiPriority w:val="1"/>
    <w:pPr>
      <w:spacing w:lineRule="auto" w:line="240" w:after="0" w:before="0"/>
    </w:pPr>
  </w:style>
  <w:style w:type="paragraph" w:styleId="407">
    <w:name w:val="Title"/>
    <w:basedOn w:val="557"/>
    <w:next w:val="557"/>
    <w:link w:val="40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08">
    <w:name w:val="Title Char"/>
    <w:basedOn w:val="558"/>
    <w:link w:val="407"/>
    <w:uiPriority w:val="10"/>
    <w:rPr>
      <w:sz w:val="48"/>
      <w:szCs w:val="48"/>
    </w:rPr>
  </w:style>
  <w:style w:type="paragraph" w:styleId="409">
    <w:name w:val="Subtitle"/>
    <w:basedOn w:val="557"/>
    <w:next w:val="557"/>
    <w:link w:val="410"/>
    <w:qFormat/>
    <w:uiPriority w:val="11"/>
    <w:rPr>
      <w:sz w:val="24"/>
      <w:szCs w:val="24"/>
    </w:rPr>
    <w:pPr>
      <w:spacing w:after="200" w:before="200"/>
    </w:pPr>
  </w:style>
  <w:style w:type="character" w:styleId="410">
    <w:name w:val="Subtitle Char"/>
    <w:basedOn w:val="558"/>
    <w:link w:val="409"/>
    <w:uiPriority w:val="11"/>
    <w:rPr>
      <w:sz w:val="24"/>
      <w:szCs w:val="24"/>
    </w:rPr>
  </w:style>
  <w:style w:type="paragraph" w:styleId="411">
    <w:name w:val="Quote"/>
    <w:basedOn w:val="557"/>
    <w:next w:val="557"/>
    <w:link w:val="412"/>
    <w:qFormat/>
    <w:uiPriority w:val="29"/>
    <w:rPr>
      <w:i/>
    </w:rPr>
    <w:pPr>
      <w:ind w:left="720" w:right="720"/>
    </w:pPr>
  </w:style>
  <w:style w:type="character" w:styleId="412">
    <w:name w:val="Quote Char"/>
    <w:link w:val="411"/>
    <w:uiPriority w:val="29"/>
    <w:rPr>
      <w:i/>
    </w:rPr>
  </w:style>
  <w:style w:type="paragraph" w:styleId="413">
    <w:name w:val="Intense Quote"/>
    <w:basedOn w:val="557"/>
    <w:next w:val="557"/>
    <w:link w:val="41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14">
    <w:name w:val="Intense Quote Char"/>
    <w:link w:val="413"/>
    <w:uiPriority w:val="30"/>
    <w:rPr>
      <w:i/>
    </w:rPr>
  </w:style>
  <w:style w:type="character" w:styleId="415">
    <w:name w:val="Header Char"/>
    <w:basedOn w:val="558"/>
    <w:link w:val="566"/>
    <w:uiPriority w:val="99"/>
  </w:style>
  <w:style w:type="character" w:styleId="416">
    <w:name w:val="Footer Char"/>
    <w:basedOn w:val="558"/>
    <w:link w:val="563"/>
    <w:uiPriority w:val="99"/>
  </w:style>
  <w:style w:type="table" w:styleId="417">
    <w:name w:val="Table Grid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8">
    <w:name w:val="Table Grid Light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9">
    <w:name w:val="Plain Table 1"/>
    <w:basedOn w:val="55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0">
    <w:name w:val="Plain Table 2"/>
    <w:basedOn w:val="55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21">
    <w:name w:val="Plain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22">
    <w:name w:val="Plain Table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3">
    <w:name w:val="Plain Table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24">
    <w:name w:val="Grid Table 1 Light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1 Light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7">
    <w:name w:val="Grid Table 1 Light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8">
    <w:name w:val="Grid Table 1 Light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9">
    <w:name w:val="Grid Table 1 Light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0">
    <w:name w:val="Grid Table 1 Light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1">
    <w:name w:val="Grid Table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2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2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2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2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2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3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1">
    <w:name w:val="Grid Table 3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2">
    <w:name w:val="Grid Table 3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3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3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4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6">
    <w:name w:val="Grid Table 4 - Accent 1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7">
    <w:name w:val="Grid Table 4 - Accent 2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8">
    <w:name w:val="Grid Table 4 - Accent 3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9">
    <w:name w:val="Grid Table 4 - Accent 4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50">
    <w:name w:val="Grid Table 4 - Accent 5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51">
    <w:name w:val="Grid Table 4 - Accent 6"/>
    <w:basedOn w:val="55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52">
    <w:name w:val="Grid Table 5 Dark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53">
    <w:name w:val="Grid Table 5 Dark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54">
    <w:name w:val="Grid Table 5 Dark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5">
    <w:name w:val="Grid Table 5 Dark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6">
    <w:name w:val="Grid Table 5 Dark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7">
    <w:name w:val="Grid Table 5 Dark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8">
    <w:name w:val="Grid Table 5 Dark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9">
    <w:name w:val="Grid Table 6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60">
    <w:name w:val="Grid Table 6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61">
    <w:name w:val="Grid Table 6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62">
    <w:name w:val="Grid Table 6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63">
    <w:name w:val="Grid Table 6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64">
    <w:name w:val="Grid Table 6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5">
    <w:name w:val="Grid Table 6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6">
    <w:name w:val="Grid Table 7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7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7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7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7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7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1 Light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List Table 1 Light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List Table 1 Light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List Table 1 Light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List Table 1 Light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List Table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81">
    <w:name w:val="List Table 2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82">
    <w:name w:val="List Table 2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83">
    <w:name w:val="List Table 2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84">
    <w:name w:val="List Table 2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5">
    <w:name w:val="List Table 2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6">
    <w:name w:val="List Table 2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7">
    <w:name w:val="List Table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3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3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3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3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3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4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List Table 4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List Table 4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4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4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5 Dark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5 Dark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4">
    <w:name w:val="List Table 5 Dark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5">
    <w:name w:val="List Table 5 Dark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6">
    <w:name w:val="List Table 5 Dark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7">
    <w:name w:val="List Table 5 Dark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8">
    <w:name w:val="List Table 6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9">
    <w:name w:val="List Table 6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10">
    <w:name w:val="List Table 6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11">
    <w:name w:val="List Table 6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12">
    <w:name w:val="List Table 6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13">
    <w:name w:val="List Table 6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14">
    <w:name w:val="List Table 6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5">
    <w:name w:val="List Table 7 Colorful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6">
    <w:name w:val="List Table 7 Colorful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17">
    <w:name w:val="List Table 7 Colorful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18">
    <w:name w:val="List Table 7 Colorful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19">
    <w:name w:val="List Table 7 Colorful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20">
    <w:name w:val="List Table 7 Colorful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21">
    <w:name w:val="List Table 7 Colorful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22">
    <w:name w:val="Lined - Accent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3">
    <w:name w:val="Lined - Accent 1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4">
    <w:name w:val="Lined - Accent 2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5">
    <w:name w:val="Lined - Accent 3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6">
    <w:name w:val="Lined - Accent 4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7">
    <w:name w:val="Lined - Accent 5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8">
    <w:name w:val="Lined - Accent 6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29">
    <w:name w:val="Bordered &amp; Lined - Accent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0">
    <w:name w:val="Bordered &amp; Lined - Accent 1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1">
    <w:name w:val="Bordered &amp; Lined - Accent 2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2">
    <w:name w:val="Bordered &amp; Lined - Accent 3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3">
    <w:name w:val="Bordered &amp; Lined - Accent 4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4">
    <w:name w:val="Bordered &amp; Lined - Accent 5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5">
    <w:name w:val="Bordered &amp; Lined - Accent 6"/>
    <w:basedOn w:val="55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36">
    <w:name w:val="Bordered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7">
    <w:name w:val="Bordered - Accent 1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8">
    <w:name w:val="Bordered - Accent 2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39">
    <w:name w:val="Bordered - Accent 3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40">
    <w:name w:val="Bordered - Accent 4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41">
    <w:name w:val="Bordered - Accent 5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42">
    <w:name w:val="Bordered - Accent 6"/>
    <w:basedOn w:val="55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43">
    <w:name w:val="Hyperlink"/>
    <w:uiPriority w:val="99"/>
    <w:unhideWhenUsed/>
    <w:rPr>
      <w:color w:val="0000FF" w:themeColor="hyperlink"/>
      <w:u w:val="single"/>
    </w:rPr>
  </w:style>
  <w:style w:type="paragraph" w:styleId="544">
    <w:name w:val="footnote text"/>
    <w:basedOn w:val="557"/>
    <w:link w:val="545"/>
    <w:uiPriority w:val="99"/>
    <w:semiHidden/>
    <w:unhideWhenUsed/>
    <w:rPr>
      <w:sz w:val="18"/>
    </w:rPr>
    <w:pPr>
      <w:spacing w:lineRule="auto" w:line="240" w:after="40"/>
    </w:pPr>
  </w:style>
  <w:style w:type="character" w:styleId="545">
    <w:name w:val="Footnote Text Char"/>
    <w:link w:val="544"/>
    <w:uiPriority w:val="99"/>
    <w:rPr>
      <w:sz w:val="18"/>
    </w:rPr>
  </w:style>
  <w:style w:type="character" w:styleId="546">
    <w:name w:val="footnote reference"/>
    <w:basedOn w:val="558"/>
    <w:uiPriority w:val="99"/>
    <w:unhideWhenUsed/>
    <w:rPr>
      <w:vertAlign w:val="superscript"/>
    </w:rPr>
  </w:style>
  <w:style w:type="paragraph" w:styleId="547">
    <w:name w:val="toc 1"/>
    <w:basedOn w:val="557"/>
    <w:next w:val="557"/>
    <w:uiPriority w:val="39"/>
    <w:unhideWhenUsed/>
    <w:pPr>
      <w:ind w:left="0" w:right="0" w:firstLine="0"/>
      <w:spacing w:after="57"/>
    </w:pPr>
  </w:style>
  <w:style w:type="paragraph" w:styleId="548">
    <w:name w:val="toc 2"/>
    <w:basedOn w:val="557"/>
    <w:next w:val="557"/>
    <w:uiPriority w:val="39"/>
    <w:unhideWhenUsed/>
    <w:pPr>
      <w:ind w:left="283" w:right="0" w:firstLine="0"/>
      <w:spacing w:after="57"/>
    </w:pPr>
  </w:style>
  <w:style w:type="paragraph" w:styleId="549">
    <w:name w:val="toc 3"/>
    <w:basedOn w:val="557"/>
    <w:next w:val="557"/>
    <w:uiPriority w:val="39"/>
    <w:unhideWhenUsed/>
    <w:pPr>
      <w:ind w:left="567" w:right="0" w:firstLine="0"/>
      <w:spacing w:after="57"/>
    </w:pPr>
  </w:style>
  <w:style w:type="paragraph" w:styleId="550">
    <w:name w:val="toc 4"/>
    <w:basedOn w:val="557"/>
    <w:next w:val="557"/>
    <w:uiPriority w:val="39"/>
    <w:unhideWhenUsed/>
    <w:pPr>
      <w:ind w:left="850" w:right="0" w:firstLine="0"/>
      <w:spacing w:after="57"/>
    </w:pPr>
  </w:style>
  <w:style w:type="paragraph" w:styleId="551">
    <w:name w:val="toc 5"/>
    <w:basedOn w:val="557"/>
    <w:next w:val="557"/>
    <w:uiPriority w:val="39"/>
    <w:unhideWhenUsed/>
    <w:pPr>
      <w:ind w:left="1134" w:right="0" w:firstLine="0"/>
      <w:spacing w:after="57"/>
    </w:pPr>
  </w:style>
  <w:style w:type="paragraph" w:styleId="552">
    <w:name w:val="toc 6"/>
    <w:basedOn w:val="557"/>
    <w:next w:val="557"/>
    <w:uiPriority w:val="39"/>
    <w:unhideWhenUsed/>
    <w:pPr>
      <w:ind w:left="1417" w:right="0" w:firstLine="0"/>
      <w:spacing w:after="57"/>
    </w:pPr>
  </w:style>
  <w:style w:type="paragraph" w:styleId="553">
    <w:name w:val="toc 7"/>
    <w:basedOn w:val="557"/>
    <w:next w:val="557"/>
    <w:uiPriority w:val="39"/>
    <w:unhideWhenUsed/>
    <w:pPr>
      <w:ind w:left="1701" w:right="0" w:firstLine="0"/>
      <w:spacing w:after="57"/>
    </w:pPr>
  </w:style>
  <w:style w:type="paragraph" w:styleId="554">
    <w:name w:val="toc 8"/>
    <w:basedOn w:val="557"/>
    <w:next w:val="557"/>
    <w:uiPriority w:val="39"/>
    <w:unhideWhenUsed/>
    <w:pPr>
      <w:ind w:left="1984" w:right="0" w:firstLine="0"/>
      <w:spacing w:after="57"/>
    </w:pPr>
  </w:style>
  <w:style w:type="paragraph" w:styleId="555">
    <w:name w:val="toc 9"/>
    <w:basedOn w:val="557"/>
    <w:next w:val="557"/>
    <w:uiPriority w:val="39"/>
    <w:unhideWhenUsed/>
    <w:pPr>
      <w:ind w:left="2268" w:right="0" w:firstLine="0"/>
      <w:spacing w:after="57"/>
    </w:pPr>
  </w:style>
  <w:style w:type="paragraph" w:styleId="556">
    <w:name w:val="TOC Heading"/>
    <w:uiPriority w:val="39"/>
    <w:unhideWhenUsed/>
  </w:style>
  <w:style w:type="paragraph" w:styleId="557" w:default="1">
    <w:name w:val="Normal"/>
    <w:qFormat/>
  </w:style>
  <w:style w:type="character" w:styleId="558" w:default="1">
    <w:name w:val="Default Paragraph Font"/>
    <w:uiPriority w:val="1"/>
    <w:semiHidden/>
    <w:unhideWhenUsed/>
  </w:style>
  <w:style w:type="table" w:styleId="5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60" w:default="1">
    <w:name w:val="No List"/>
    <w:uiPriority w:val="99"/>
    <w:semiHidden/>
    <w:unhideWhenUsed/>
  </w:style>
  <w:style w:type="paragraph" w:styleId="561">
    <w:name w:val="Body Text Indent"/>
    <w:basedOn w:val="557"/>
    <w:link w:val="562"/>
    <w:rPr>
      <w:rFonts w:ascii="Times New Roman" w:hAnsi="Times New Roman" w:cs="Times New Roman" w:eastAsia="Times New Roman"/>
      <w:sz w:val="24"/>
      <w:szCs w:val="24"/>
    </w:rPr>
    <w:pPr>
      <w:ind w:left="283"/>
      <w:spacing w:lineRule="auto" w:line="240" w:after="120"/>
    </w:pPr>
  </w:style>
  <w:style w:type="character" w:styleId="562" w:customStyle="1">
    <w:name w:val="Основной текст с отступом Знак"/>
    <w:basedOn w:val="558"/>
    <w:link w:val="561"/>
    <w:rPr>
      <w:rFonts w:ascii="Times New Roman" w:hAnsi="Times New Roman" w:cs="Times New Roman" w:eastAsia="Times New Roman"/>
      <w:sz w:val="24"/>
      <w:szCs w:val="24"/>
    </w:rPr>
  </w:style>
  <w:style w:type="paragraph" w:styleId="563">
    <w:name w:val="Footer"/>
    <w:basedOn w:val="557"/>
    <w:link w:val="564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564" w:customStyle="1">
    <w:name w:val="Нижний колонтитул Знак"/>
    <w:basedOn w:val="558"/>
    <w:link w:val="563"/>
    <w:rPr>
      <w:rFonts w:ascii="Times New Roman" w:hAnsi="Times New Roman" w:cs="Times New Roman" w:eastAsia="Times New Roman"/>
      <w:sz w:val="24"/>
      <w:szCs w:val="24"/>
    </w:rPr>
  </w:style>
  <w:style w:type="character" w:styleId="565">
    <w:name w:val="page number"/>
    <w:basedOn w:val="558"/>
  </w:style>
  <w:style w:type="paragraph" w:styleId="566">
    <w:name w:val="Header"/>
    <w:basedOn w:val="557"/>
    <w:link w:val="567"/>
    <w:rPr>
      <w:rFonts w:ascii="Times New Roman" w:hAnsi="Times New Roman" w:cs="Times New Roman" w:eastAsia="Times New Roman"/>
      <w:sz w:val="24"/>
      <w:szCs w:val="24"/>
    </w:rPr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567" w:customStyle="1">
    <w:name w:val="Верхний колонтитул Знак"/>
    <w:basedOn w:val="558"/>
    <w:link w:val="566"/>
    <w:rPr>
      <w:rFonts w:ascii="Times New Roman" w:hAnsi="Times New Roman" w:cs="Times New Roman" w:eastAsia="Times New Roman"/>
      <w:sz w:val="24"/>
      <w:szCs w:val="24"/>
    </w:rPr>
  </w:style>
  <w:style w:type="character" w:styleId="568" w:customStyle="1">
    <w:name w:val="Font Style11"/>
    <w:rPr>
      <w:rFonts w:ascii="Times New Roman" w:hAnsi="Times New Roman" w:cs="Times New Roman"/>
      <w:sz w:val="24"/>
      <w:szCs w:val="24"/>
    </w:rPr>
  </w:style>
  <w:style w:type="paragraph" w:styleId="569" w:customStyle="1">
    <w:name w:val="Основной текст 21"/>
    <w:basedOn w:val="557"/>
    <w:rPr>
      <w:rFonts w:ascii="Times New Roman" w:hAnsi="Times New Roman" w:cs="Times New Roman" w:eastAsia="Times New Roman"/>
      <w:sz w:val="28"/>
      <w:szCs w:val="20"/>
      <w:lang w:val="en-US"/>
    </w:rPr>
    <w:pPr>
      <w:ind w:firstLine="709"/>
      <w:jc w:val="both"/>
      <w:spacing w:lineRule="auto" w:line="240" w:after="0"/>
    </w:pPr>
  </w:style>
  <w:style w:type="paragraph" w:styleId="570" w:customStyle="1">
    <w:name w:val="Default"/>
    <w:rPr>
      <w:rFonts w:ascii="Times New Roman" w:hAnsi="Times New Roman" w:cs="Times New Roman" w:eastAsia="Times New Roman"/>
      <w:color w:val="000000"/>
      <w:sz w:val="24"/>
      <w:szCs w:val="24"/>
    </w:rPr>
    <w:pPr>
      <w:spacing w:lineRule="auto" w:line="240" w:after="0"/>
    </w:pPr>
  </w:style>
  <w:style w:type="paragraph" w:styleId="571" w:customStyle="1">
    <w:name w:val="Style10"/>
    <w:basedOn w:val="557"/>
    <w:rPr>
      <w:rFonts w:ascii="Times New Roman" w:hAnsi="Times New Roman" w:cs="Times New Roman" w:eastAsia="Times New Roman"/>
      <w:sz w:val="24"/>
      <w:szCs w:val="24"/>
    </w:rPr>
    <w:pPr>
      <w:jc w:val="both"/>
      <w:spacing w:lineRule="exact" w:line="314" w:after="0"/>
      <w:widowControl w:val="off"/>
    </w:pPr>
  </w:style>
  <w:style w:type="paragraph" w:styleId="572">
    <w:name w:val="List Paragraph"/>
    <w:basedOn w:val="557"/>
    <w:qFormat/>
    <w:rPr>
      <w:rFonts w:ascii="Calibri" w:hAnsi="Calibri" w:cs="Times New Roman" w:eastAsia="Calibri"/>
      <w:lang w:eastAsia="en-US"/>
    </w:rPr>
    <w:pPr>
      <w:contextualSpacing w:val="true"/>
      <w:ind w:left="720"/>
    </w:pPr>
  </w:style>
  <w:style w:type="paragraph" w:styleId="573" w:customStyle="1">
    <w:name w:val="ConsPlusNormal"/>
    <w:rPr>
      <w:rFonts w:ascii="Arial" w:hAnsi="Arial" w:cs="Arial" w:eastAsia="Times New Roman"/>
      <w:sz w:val="20"/>
      <w:szCs w:val="20"/>
    </w:rPr>
    <w:pPr>
      <w:ind w:firstLine="720"/>
      <w:spacing w:lineRule="auto" w:line="240" w:after="0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>Reanimator Extreme Edition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filina-pc</dc:creator>
  <cp:revision>16</cp:revision>
  <dcterms:created xsi:type="dcterms:W3CDTF">2017-11-10T07:37:00Z</dcterms:created>
  <dcterms:modified xsi:type="dcterms:W3CDTF">2021-11-09T14:32:40Z</dcterms:modified>
</cp:coreProperties>
</file>