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7EF" w:rsidRDefault="001267EF" w:rsidP="001267EF">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ПЛАТА ЗА ЖИЛОЕ ПОМЕЩЕНИЕ</w:t>
      </w:r>
    </w:p>
    <w:p w:rsidR="001267EF" w:rsidRDefault="001267EF" w:rsidP="00282443">
      <w:pPr>
        <w:spacing w:after="0" w:line="240" w:lineRule="auto"/>
        <w:ind w:firstLine="708"/>
        <w:jc w:val="both"/>
        <w:rPr>
          <w:rFonts w:ascii="Times New Roman" w:hAnsi="Times New Roman" w:cs="Times New Roman"/>
          <w:sz w:val="28"/>
          <w:szCs w:val="28"/>
        </w:rPr>
      </w:pPr>
    </w:p>
    <w:p w:rsidR="00282443" w:rsidRPr="00E267DC" w:rsidRDefault="00282443" w:rsidP="00282443">
      <w:pPr>
        <w:spacing w:after="0" w:line="240" w:lineRule="auto"/>
        <w:ind w:firstLine="708"/>
        <w:jc w:val="both"/>
        <w:rPr>
          <w:rFonts w:ascii="Times New Roman" w:hAnsi="Times New Roman" w:cs="Times New Roman"/>
          <w:sz w:val="26"/>
          <w:szCs w:val="26"/>
        </w:rPr>
      </w:pPr>
      <w:r w:rsidRPr="00E267DC">
        <w:rPr>
          <w:rFonts w:ascii="Times New Roman" w:hAnsi="Times New Roman" w:cs="Times New Roman"/>
          <w:sz w:val="26"/>
          <w:szCs w:val="26"/>
        </w:rPr>
        <w:t>Согласно ст. 153 Жилищного кодекса РФ граждане и организации обязаны своевременно и полностью вносить плату за жилое помещение и коммунальные услуги.</w:t>
      </w:r>
    </w:p>
    <w:p w:rsidR="00282443" w:rsidRPr="00E267DC" w:rsidRDefault="00282443" w:rsidP="00282443">
      <w:pPr>
        <w:spacing w:after="0" w:line="240" w:lineRule="auto"/>
        <w:ind w:firstLine="708"/>
        <w:jc w:val="both"/>
        <w:rPr>
          <w:rFonts w:ascii="Times New Roman" w:hAnsi="Times New Roman" w:cs="Times New Roman"/>
          <w:sz w:val="26"/>
          <w:szCs w:val="26"/>
        </w:rPr>
      </w:pPr>
      <w:r w:rsidRPr="00E267DC">
        <w:rPr>
          <w:rFonts w:ascii="Times New Roman" w:hAnsi="Times New Roman" w:cs="Times New Roman"/>
          <w:sz w:val="26"/>
          <w:szCs w:val="26"/>
        </w:rPr>
        <w:t>Обязанность по внесению платы за жилое помещение и коммунальные услуги возникает у:</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нанимателя жилого помещения по договорам социального найма</w:t>
      </w:r>
      <w:r w:rsidR="00831ACA" w:rsidRPr="00E267DC">
        <w:rPr>
          <w:rFonts w:ascii="Times New Roman" w:hAnsi="Times New Roman" w:cs="Times New Roman"/>
          <w:sz w:val="26"/>
          <w:szCs w:val="26"/>
        </w:rPr>
        <w:t xml:space="preserve">, </w:t>
      </w:r>
      <w:r w:rsidRPr="00E267DC">
        <w:rPr>
          <w:rFonts w:ascii="Times New Roman" w:hAnsi="Times New Roman" w:cs="Times New Roman"/>
          <w:sz w:val="26"/>
          <w:szCs w:val="26"/>
        </w:rPr>
        <w:t>найма жилого помещения жилищного фонда социального использования, а также найма жилого помещения государственного или муниципального жилищного фонда с момента заключения такого договора;</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арендатора жилого помещения государственного, муниципального жилищного фонда с момента заключения соответствующего договора аренды;</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члена жилищного кооператива с момента предоставления жилого помещения жилищным кооперативом;</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-собственника помещения с момента возникновения права собственности на такое помещение.</w:t>
      </w:r>
    </w:p>
    <w:p w:rsidR="001267EF" w:rsidRPr="00E267DC" w:rsidRDefault="001267EF" w:rsidP="00831ACA">
      <w:pPr>
        <w:spacing w:after="0" w:line="240" w:lineRule="exact"/>
        <w:ind w:firstLine="709"/>
        <w:jc w:val="both"/>
        <w:rPr>
          <w:rFonts w:ascii="Times New Roman" w:hAnsi="Times New Roman" w:cs="Times New Roman"/>
          <w:sz w:val="26"/>
          <w:szCs w:val="26"/>
        </w:rPr>
      </w:pPr>
    </w:p>
    <w:p w:rsidR="00282443" w:rsidRPr="00E267DC" w:rsidRDefault="00282443" w:rsidP="00282443">
      <w:pPr>
        <w:spacing w:after="0" w:line="240" w:lineRule="auto"/>
        <w:ind w:firstLine="708"/>
        <w:jc w:val="both"/>
        <w:rPr>
          <w:rFonts w:ascii="Times New Roman" w:hAnsi="Times New Roman" w:cs="Times New Roman"/>
          <w:sz w:val="26"/>
          <w:szCs w:val="26"/>
        </w:rPr>
      </w:pPr>
      <w:r w:rsidRPr="00E267DC">
        <w:rPr>
          <w:rFonts w:ascii="Times New Roman" w:hAnsi="Times New Roman" w:cs="Times New Roman"/>
          <w:sz w:val="26"/>
          <w:szCs w:val="26"/>
        </w:rPr>
        <w:t>В силу ст. 154 Жилищного кодекса РФ плата за жилое помещение и коммунальные услуги для нанимателя жилого помещения, занимаемог</w:t>
      </w:r>
      <w:r w:rsidR="00831ACA" w:rsidRPr="00E267DC">
        <w:rPr>
          <w:rFonts w:ascii="Times New Roman" w:hAnsi="Times New Roman" w:cs="Times New Roman"/>
          <w:sz w:val="26"/>
          <w:szCs w:val="26"/>
        </w:rPr>
        <w:t xml:space="preserve">о по договору социального найма, </w:t>
      </w:r>
      <w:r w:rsidRPr="00E267DC">
        <w:rPr>
          <w:rFonts w:ascii="Times New Roman" w:hAnsi="Times New Roman" w:cs="Times New Roman"/>
          <w:sz w:val="26"/>
          <w:szCs w:val="26"/>
        </w:rPr>
        <w:t>найма жилого помещения государственного или муниципального жилищного фонда, включает в себя:</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плату за пользование жилым помещением (плата за наем);</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xml:space="preserve">-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а также за холодную </w:t>
      </w:r>
      <w:r w:rsidR="00831ACA" w:rsidRPr="00E267DC">
        <w:rPr>
          <w:rFonts w:ascii="Times New Roman" w:hAnsi="Times New Roman" w:cs="Times New Roman"/>
          <w:sz w:val="26"/>
          <w:szCs w:val="26"/>
        </w:rPr>
        <w:t>и</w:t>
      </w:r>
      <w:r w:rsidRPr="00E267DC">
        <w:rPr>
          <w:rFonts w:ascii="Times New Roman" w:hAnsi="Times New Roman" w:cs="Times New Roman"/>
          <w:sz w:val="26"/>
          <w:szCs w:val="26"/>
        </w:rPr>
        <w:t xml:space="preserve"> горячую воду, электрическую энергию, потребляемые при использовании и содержании общего имущества в доме, за отведение сточных вод в целях содержания общего имущества;</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плату за коммунальные услуги.</w:t>
      </w:r>
    </w:p>
    <w:p w:rsidR="00282443" w:rsidRPr="00E267DC" w:rsidRDefault="00282443" w:rsidP="00282443">
      <w:pPr>
        <w:spacing w:after="0" w:line="240" w:lineRule="auto"/>
        <w:ind w:firstLine="708"/>
        <w:jc w:val="both"/>
        <w:rPr>
          <w:rFonts w:ascii="Times New Roman" w:hAnsi="Times New Roman" w:cs="Times New Roman"/>
          <w:sz w:val="26"/>
          <w:szCs w:val="26"/>
        </w:rPr>
      </w:pPr>
      <w:r w:rsidRPr="00E267DC">
        <w:rPr>
          <w:rFonts w:ascii="Times New Roman" w:hAnsi="Times New Roman" w:cs="Times New Roman"/>
          <w:sz w:val="26"/>
          <w:szCs w:val="26"/>
        </w:rPr>
        <w:t xml:space="preserve"> Плата за жилое помещение и коммунальные услуги для собственника помещения в многоквартирном доме включает в себя:</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плату за содержание жилого помещения, включающую в себя плату за услуги, работы по управлению домом, за содержание и текущий ремонт общего имущества, за коммунальные ресурсы, потребляемые при использовании и содержании общего имущества в многоквартирном доме;</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взнос на капитальный ремонт;</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xml:space="preserve">- плату за коммунальные услуги: плату за холодную </w:t>
      </w:r>
      <w:r w:rsidR="00831ACA" w:rsidRPr="00E267DC">
        <w:rPr>
          <w:rFonts w:ascii="Times New Roman" w:hAnsi="Times New Roman" w:cs="Times New Roman"/>
          <w:sz w:val="26"/>
          <w:szCs w:val="26"/>
        </w:rPr>
        <w:t>и</w:t>
      </w:r>
      <w:r w:rsidRPr="00E267DC">
        <w:rPr>
          <w:rFonts w:ascii="Times New Roman" w:hAnsi="Times New Roman" w:cs="Times New Roman"/>
          <w:sz w:val="26"/>
          <w:szCs w:val="26"/>
        </w:rPr>
        <w:t xml:space="preserve">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w:t>
      </w:r>
      <w:r w:rsidR="00E267DC" w:rsidRPr="00E267DC">
        <w:rPr>
          <w:rFonts w:ascii="Times New Roman" w:hAnsi="Times New Roman" w:cs="Times New Roman"/>
          <w:sz w:val="26"/>
          <w:szCs w:val="26"/>
        </w:rPr>
        <w:t>ТКО</w:t>
      </w:r>
      <w:r w:rsidRPr="00E267DC">
        <w:rPr>
          <w:rFonts w:ascii="Times New Roman" w:hAnsi="Times New Roman" w:cs="Times New Roman"/>
          <w:sz w:val="26"/>
          <w:szCs w:val="26"/>
        </w:rPr>
        <w:t>.</w:t>
      </w:r>
    </w:p>
    <w:p w:rsidR="001267EF" w:rsidRPr="00E267DC" w:rsidRDefault="001267EF" w:rsidP="00831ACA">
      <w:pPr>
        <w:spacing w:after="0" w:line="240" w:lineRule="exact"/>
        <w:ind w:firstLine="709"/>
        <w:jc w:val="both"/>
        <w:rPr>
          <w:rFonts w:ascii="Times New Roman" w:hAnsi="Times New Roman" w:cs="Times New Roman"/>
          <w:sz w:val="26"/>
          <w:szCs w:val="26"/>
        </w:rPr>
      </w:pPr>
    </w:p>
    <w:p w:rsidR="00831ACA" w:rsidRPr="00E267DC" w:rsidRDefault="00282443" w:rsidP="00E267DC">
      <w:pPr>
        <w:spacing w:after="0" w:line="240" w:lineRule="auto"/>
        <w:ind w:firstLine="708"/>
        <w:jc w:val="both"/>
        <w:rPr>
          <w:rFonts w:ascii="Times New Roman" w:hAnsi="Times New Roman" w:cs="Times New Roman"/>
          <w:sz w:val="26"/>
          <w:szCs w:val="26"/>
        </w:rPr>
      </w:pPr>
      <w:r w:rsidRPr="00E267DC">
        <w:rPr>
          <w:rFonts w:ascii="Times New Roman" w:hAnsi="Times New Roman" w:cs="Times New Roman"/>
          <w:sz w:val="26"/>
          <w:szCs w:val="26"/>
        </w:rPr>
        <w:t xml:space="preserve">В соответствии со ст. 155 ЖК РФ плата за жилое помещение и коммунальные услуги вносится ежемесячно до 10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w:t>
      </w:r>
    </w:p>
    <w:p w:rsidR="00282443" w:rsidRPr="00E267DC" w:rsidRDefault="00282443" w:rsidP="00282443">
      <w:pPr>
        <w:spacing w:after="0" w:line="240" w:lineRule="auto"/>
        <w:ind w:firstLine="708"/>
        <w:jc w:val="both"/>
        <w:rPr>
          <w:rFonts w:ascii="Times New Roman" w:hAnsi="Times New Roman" w:cs="Times New Roman"/>
          <w:sz w:val="26"/>
          <w:szCs w:val="26"/>
        </w:rPr>
      </w:pPr>
      <w:r w:rsidRPr="00E267DC">
        <w:rPr>
          <w:rFonts w:ascii="Times New Roman" w:hAnsi="Times New Roman" w:cs="Times New Roman"/>
          <w:sz w:val="26"/>
          <w:szCs w:val="26"/>
        </w:rPr>
        <w:t>Плата за жилое помещение и коммунальные услуги вносится на основании:</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w:t>
      </w:r>
      <w:r w:rsidR="00B77F83" w:rsidRPr="00E267DC">
        <w:rPr>
          <w:rFonts w:ascii="Times New Roman" w:hAnsi="Times New Roman" w:cs="Times New Roman"/>
          <w:sz w:val="26"/>
          <w:szCs w:val="26"/>
        </w:rPr>
        <w:t xml:space="preserve"> платежных документов</w:t>
      </w:r>
      <w:r w:rsidRPr="00E267DC">
        <w:rPr>
          <w:rFonts w:ascii="Times New Roman" w:hAnsi="Times New Roman" w:cs="Times New Roman"/>
          <w:sz w:val="26"/>
          <w:szCs w:val="26"/>
        </w:rPr>
        <w:t xml:space="preserve">, представленных не позднее </w:t>
      </w:r>
      <w:r w:rsidR="00831ACA" w:rsidRPr="00E267DC">
        <w:rPr>
          <w:rFonts w:ascii="Times New Roman" w:hAnsi="Times New Roman" w:cs="Times New Roman"/>
          <w:sz w:val="26"/>
          <w:szCs w:val="26"/>
        </w:rPr>
        <w:t>1</w:t>
      </w:r>
      <w:r w:rsidRPr="00E267DC">
        <w:rPr>
          <w:rFonts w:ascii="Times New Roman" w:hAnsi="Times New Roman" w:cs="Times New Roman"/>
          <w:sz w:val="26"/>
          <w:szCs w:val="26"/>
        </w:rPr>
        <w:t xml:space="preserve">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w:t>
      </w:r>
    </w:p>
    <w:p w:rsidR="00282443" w:rsidRPr="00E267DC" w:rsidRDefault="00282443" w:rsidP="00282443">
      <w:pPr>
        <w:spacing w:after="0" w:line="240" w:lineRule="auto"/>
        <w:jc w:val="both"/>
        <w:rPr>
          <w:rFonts w:ascii="Times New Roman" w:hAnsi="Times New Roman" w:cs="Times New Roman"/>
          <w:sz w:val="26"/>
          <w:szCs w:val="26"/>
        </w:rPr>
      </w:pPr>
      <w:r w:rsidRPr="00E267DC">
        <w:rPr>
          <w:rFonts w:ascii="Times New Roman" w:hAnsi="Times New Roman" w:cs="Times New Roman"/>
          <w:sz w:val="26"/>
          <w:szCs w:val="26"/>
        </w:rPr>
        <w:t xml:space="preserve">- информации о размере платы за жилое помещение и коммунальные услуги, задолженности по оплате жилых помещений и коммунальных услуг, размещенной в системе или в иных информационных системах, позволяющих внести плату за жилое помещение и коммунальные услуги. </w:t>
      </w:r>
    </w:p>
    <w:p w:rsidR="001267EF" w:rsidRPr="00E267DC" w:rsidRDefault="001267EF" w:rsidP="00831ACA">
      <w:pPr>
        <w:spacing w:after="0" w:line="240" w:lineRule="exact"/>
        <w:ind w:firstLine="709"/>
        <w:jc w:val="both"/>
        <w:rPr>
          <w:rFonts w:ascii="Times New Roman" w:eastAsia="Times New Roman" w:hAnsi="Times New Roman" w:cs="Times New Roman"/>
          <w:sz w:val="26"/>
          <w:szCs w:val="26"/>
          <w:lang w:eastAsia="ru-RU"/>
        </w:rPr>
      </w:pPr>
    </w:p>
    <w:p w:rsidR="001267EF" w:rsidRPr="00E267DC" w:rsidRDefault="001267EF" w:rsidP="001267EF">
      <w:pPr>
        <w:spacing w:after="0" w:line="240" w:lineRule="auto"/>
        <w:ind w:firstLine="708"/>
        <w:jc w:val="both"/>
        <w:rPr>
          <w:rFonts w:ascii="Times New Roman" w:eastAsia="Times New Roman" w:hAnsi="Times New Roman" w:cs="Times New Roman"/>
          <w:sz w:val="26"/>
          <w:szCs w:val="26"/>
          <w:lang w:eastAsia="ru-RU"/>
        </w:rPr>
      </w:pPr>
      <w:r w:rsidRPr="00E267DC">
        <w:rPr>
          <w:rFonts w:ascii="Times New Roman" w:eastAsia="Times New Roman" w:hAnsi="Times New Roman" w:cs="Times New Roman"/>
          <w:sz w:val="26"/>
          <w:szCs w:val="26"/>
          <w:lang w:eastAsia="ru-RU"/>
        </w:rPr>
        <w:t xml:space="preserve">Следует учитывать, что для ряда категорий граждан предоставляется компенсация расходов на уплату взноса на капитальный ремонт, а также могут быть предусмотрены компенсации расходов на оплату жилого помещения и коммунальных услуг. </w:t>
      </w:r>
    </w:p>
    <w:p w:rsidR="001267EF" w:rsidRDefault="001267EF" w:rsidP="00282443">
      <w:pPr>
        <w:spacing w:after="0" w:line="240" w:lineRule="auto"/>
        <w:jc w:val="both"/>
        <w:rPr>
          <w:rFonts w:ascii="Times New Roman" w:hAnsi="Times New Roman" w:cs="Times New Roman"/>
          <w:sz w:val="28"/>
          <w:szCs w:val="28"/>
        </w:rPr>
      </w:pPr>
    </w:p>
    <w:p w:rsidR="001267EF" w:rsidRPr="001267EF" w:rsidRDefault="001267EF" w:rsidP="001267EF">
      <w:pPr>
        <w:spacing w:after="0" w:line="240" w:lineRule="auto"/>
        <w:jc w:val="both"/>
        <w:rPr>
          <w:rFonts w:ascii="Times New Roman" w:hAnsi="Times New Roman" w:cs="Times New Roman"/>
          <w:vanish/>
          <w:sz w:val="28"/>
          <w:szCs w:val="28"/>
        </w:rPr>
      </w:pPr>
    </w:p>
    <w:tbl>
      <w:tblPr>
        <w:tblW w:w="5143" w:type="pct"/>
        <w:tblCellMar>
          <w:top w:w="15" w:type="dxa"/>
          <w:left w:w="15" w:type="dxa"/>
          <w:bottom w:w="15" w:type="dxa"/>
          <w:right w:w="15" w:type="dxa"/>
        </w:tblCellMar>
        <w:tblLook w:val="04A0" w:firstRow="1" w:lastRow="0" w:firstColumn="1" w:lastColumn="0" w:noHBand="0" w:noVBand="1"/>
      </w:tblPr>
      <w:tblGrid>
        <w:gridCol w:w="11227"/>
      </w:tblGrid>
      <w:tr w:rsidR="001267EF" w:rsidRPr="00E267DC" w:rsidTr="00E267DC">
        <w:tc>
          <w:tcPr>
            <w:tcW w:w="5000" w:type="pct"/>
            <w:tcMar>
              <w:top w:w="0" w:type="dxa"/>
              <w:left w:w="0" w:type="dxa"/>
              <w:bottom w:w="0" w:type="dxa"/>
              <w:right w:w="0" w:type="dxa"/>
            </w:tcMar>
            <w:vAlign w:val="center"/>
            <w:hideMark/>
          </w:tcPr>
          <w:p w:rsidR="00E267DC" w:rsidRPr="00E267DC" w:rsidRDefault="00E267DC" w:rsidP="00831ACA">
            <w:pPr>
              <w:spacing w:after="0" w:line="240" w:lineRule="auto"/>
              <w:jc w:val="center"/>
              <w:rPr>
                <w:rFonts w:ascii="Times New Roman" w:hAnsi="Times New Roman" w:cs="Times New Roman"/>
              </w:rPr>
            </w:pPr>
          </w:p>
          <w:p w:rsidR="00E267DC" w:rsidRPr="00E267DC" w:rsidRDefault="00E267DC" w:rsidP="00831ACA">
            <w:pPr>
              <w:spacing w:after="0" w:line="240" w:lineRule="auto"/>
              <w:jc w:val="center"/>
              <w:rPr>
                <w:rFonts w:ascii="Times New Roman" w:hAnsi="Times New Roman" w:cs="Times New Roman"/>
              </w:rPr>
            </w:pPr>
          </w:p>
          <w:p w:rsidR="00831ACA" w:rsidRPr="00E267DC" w:rsidRDefault="00831ACA" w:rsidP="00E267DC">
            <w:pPr>
              <w:spacing w:after="0" w:line="240" w:lineRule="auto"/>
              <w:jc w:val="center"/>
              <w:rPr>
                <w:rFonts w:ascii="Times New Roman" w:hAnsi="Times New Roman" w:cs="Times New Roman"/>
                <w:sz w:val="24"/>
              </w:rPr>
            </w:pPr>
            <w:r w:rsidRPr="00E267DC">
              <w:rPr>
                <w:rFonts w:ascii="Times New Roman" w:hAnsi="Times New Roman" w:cs="Times New Roman"/>
                <w:sz w:val="24"/>
              </w:rPr>
              <w:t>ОБ ОТВЕТСТВЕННОСТИ:</w:t>
            </w:r>
          </w:p>
          <w:p w:rsidR="001267EF" w:rsidRDefault="001267EF" w:rsidP="00E267DC">
            <w:pPr>
              <w:spacing w:after="0" w:line="240" w:lineRule="auto"/>
              <w:jc w:val="center"/>
              <w:rPr>
                <w:rFonts w:ascii="Times New Roman" w:hAnsi="Times New Roman" w:cs="Times New Roman"/>
                <w:b/>
                <w:bCs/>
              </w:rPr>
            </w:pPr>
            <w:r w:rsidRPr="00E267DC">
              <w:rPr>
                <w:rFonts w:ascii="Times New Roman" w:hAnsi="Times New Roman" w:cs="Times New Roman"/>
                <w:b/>
                <w:bCs/>
              </w:rPr>
              <w:t>Для собственников жилого помещения</w:t>
            </w:r>
          </w:p>
          <w:p w:rsidR="00E267DC" w:rsidRPr="00E267DC" w:rsidRDefault="00E267DC" w:rsidP="00E267DC">
            <w:pPr>
              <w:spacing w:after="0" w:line="240" w:lineRule="auto"/>
              <w:jc w:val="center"/>
              <w:rPr>
                <w:rFonts w:ascii="Times New Roman" w:hAnsi="Times New Roman" w:cs="Times New Roman"/>
              </w:rPr>
            </w:pPr>
          </w:p>
        </w:tc>
      </w:tr>
    </w:tbl>
    <w:p w:rsidR="001267EF" w:rsidRPr="00E267DC" w:rsidRDefault="001267EF" w:rsidP="001267EF">
      <w:pPr>
        <w:spacing w:after="0" w:line="240" w:lineRule="auto"/>
        <w:jc w:val="both"/>
        <w:rPr>
          <w:rFonts w:ascii="Times New Roman" w:hAnsi="Times New Roman" w:cs="Times New Roman"/>
          <w:vanish/>
        </w:rPr>
      </w:pPr>
    </w:p>
    <w:tbl>
      <w:tblPr>
        <w:tblW w:w="10743" w:type="dxa"/>
        <w:tblInd w:w="20" w:type="dxa"/>
        <w:tblCellMar>
          <w:left w:w="0" w:type="dxa"/>
          <w:right w:w="0" w:type="dxa"/>
        </w:tblCellMar>
        <w:tblLook w:val="04A0" w:firstRow="1" w:lastRow="0" w:firstColumn="1" w:lastColumn="0" w:noHBand="0" w:noVBand="1"/>
      </w:tblPr>
      <w:tblGrid>
        <w:gridCol w:w="4790"/>
        <w:gridCol w:w="5953"/>
      </w:tblGrid>
      <w:tr w:rsidR="001267EF" w:rsidRPr="00E267DC" w:rsidTr="00E267DC">
        <w:tc>
          <w:tcPr>
            <w:tcW w:w="4790"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831ACA">
            <w:pPr>
              <w:spacing w:after="0" w:line="240" w:lineRule="auto"/>
              <w:jc w:val="center"/>
              <w:rPr>
                <w:rFonts w:ascii="Times New Roman" w:hAnsi="Times New Roman" w:cs="Times New Roman"/>
              </w:rPr>
            </w:pPr>
            <w:r w:rsidRPr="00E267DC">
              <w:rPr>
                <w:rFonts w:ascii="Times New Roman" w:hAnsi="Times New Roman" w:cs="Times New Roman"/>
                <w:b/>
                <w:bCs/>
              </w:rPr>
              <w:t>Нарушение</w:t>
            </w: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831ACA">
            <w:pPr>
              <w:spacing w:after="0" w:line="240" w:lineRule="auto"/>
              <w:ind w:left="143"/>
              <w:jc w:val="center"/>
              <w:rPr>
                <w:rFonts w:ascii="Times New Roman" w:hAnsi="Times New Roman" w:cs="Times New Roman"/>
              </w:rPr>
            </w:pPr>
            <w:r w:rsidRPr="00E267DC">
              <w:rPr>
                <w:rFonts w:ascii="Times New Roman" w:hAnsi="Times New Roman" w:cs="Times New Roman"/>
                <w:b/>
                <w:bCs/>
              </w:rPr>
              <w:t>Последствия нарушения</w:t>
            </w:r>
          </w:p>
        </w:tc>
      </w:tr>
      <w:tr w:rsidR="001267EF" w:rsidRPr="00E267DC" w:rsidTr="00E267DC">
        <w:tc>
          <w:tcPr>
            <w:tcW w:w="4790" w:type="dxa"/>
            <w:vMerge w:val="restart"/>
            <w:tcBorders>
              <w:top w:val="single" w:sz="8" w:space="0" w:color="000000"/>
              <w:left w:val="single" w:sz="8" w:space="0" w:color="000000"/>
              <w:bottom w:val="single" w:sz="8" w:space="0" w:color="000000"/>
              <w:right w:val="single" w:sz="8" w:space="0" w:color="000000"/>
            </w:tcBorders>
            <w:hideMark/>
          </w:tcPr>
          <w:p w:rsidR="001267EF" w:rsidRPr="00E267DC" w:rsidRDefault="001267EF" w:rsidP="001267EF">
            <w:pPr>
              <w:spacing w:after="0" w:line="240" w:lineRule="auto"/>
              <w:ind w:left="112" w:right="268"/>
              <w:jc w:val="both"/>
              <w:rPr>
                <w:rFonts w:ascii="Times New Roman" w:hAnsi="Times New Roman" w:cs="Times New Roman"/>
              </w:rPr>
            </w:pPr>
            <w:r w:rsidRPr="00E267DC">
              <w:rPr>
                <w:rFonts w:ascii="Times New Roman" w:hAnsi="Times New Roman" w:cs="Times New Roman"/>
              </w:rPr>
              <w:t xml:space="preserve">Неполное / несвоевременное внесение платы за жилое помещение (кроме взноса на капитальный ремонт) и коммунальные услуги </w:t>
            </w: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предупреждение </w:t>
            </w:r>
          </w:p>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ограничение предоставления коммунальной услуги </w:t>
            </w:r>
          </w:p>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приостановление предоставления коммунальной услуги </w:t>
            </w:r>
          </w:p>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(при неоплате коммунальных услуг) </w:t>
            </w:r>
          </w:p>
        </w:tc>
      </w:tr>
      <w:tr w:rsidR="001267EF" w:rsidRPr="00E267DC" w:rsidTr="00E267DC">
        <w:tc>
          <w:tcPr>
            <w:tcW w:w="4790"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ind w:right="268"/>
              <w:jc w:val="both"/>
              <w:rPr>
                <w:rFonts w:ascii="Times New Roman" w:hAnsi="Times New Roman" w:cs="Times New Roman"/>
              </w:rPr>
            </w:pP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отказ в предоставлении субсидий и компенсаций расходов на оплату жилого помещения и коммунальных услуг </w:t>
            </w:r>
          </w:p>
        </w:tc>
      </w:tr>
      <w:tr w:rsidR="001267EF" w:rsidRPr="00E267DC" w:rsidTr="00E267DC">
        <w:tc>
          <w:tcPr>
            <w:tcW w:w="4790"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ind w:right="268"/>
              <w:jc w:val="both"/>
              <w:rPr>
                <w:rFonts w:ascii="Times New Roman" w:hAnsi="Times New Roman" w:cs="Times New Roman"/>
              </w:rPr>
            </w:pP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уплата пеней </w:t>
            </w:r>
          </w:p>
        </w:tc>
      </w:tr>
      <w:tr w:rsidR="001267EF" w:rsidRPr="00E267DC" w:rsidTr="00E267DC">
        <w:tc>
          <w:tcPr>
            <w:tcW w:w="4790"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ind w:right="268"/>
              <w:jc w:val="both"/>
              <w:rPr>
                <w:rFonts w:ascii="Times New Roman" w:hAnsi="Times New Roman" w:cs="Times New Roman"/>
              </w:rPr>
            </w:pP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возмещение убытков </w:t>
            </w:r>
          </w:p>
        </w:tc>
      </w:tr>
      <w:tr w:rsidR="001267EF" w:rsidRPr="00E267DC" w:rsidTr="00E267DC">
        <w:tc>
          <w:tcPr>
            <w:tcW w:w="4790" w:type="dxa"/>
            <w:vMerge w:val="restart"/>
            <w:tcBorders>
              <w:top w:val="single" w:sz="8" w:space="0" w:color="000000"/>
              <w:left w:val="single" w:sz="8" w:space="0" w:color="000000"/>
              <w:bottom w:val="single" w:sz="8" w:space="0" w:color="000000"/>
              <w:right w:val="single" w:sz="8" w:space="0" w:color="000000"/>
            </w:tcBorders>
            <w:hideMark/>
          </w:tcPr>
          <w:p w:rsidR="001267EF" w:rsidRPr="00E267DC" w:rsidRDefault="001267EF" w:rsidP="001267EF">
            <w:pPr>
              <w:spacing w:after="0" w:line="240" w:lineRule="auto"/>
              <w:ind w:left="112" w:right="268"/>
              <w:jc w:val="both"/>
              <w:rPr>
                <w:rFonts w:ascii="Times New Roman" w:hAnsi="Times New Roman" w:cs="Times New Roman"/>
              </w:rPr>
            </w:pPr>
            <w:r w:rsidRPr="00E267DC">
              <w:rPr>
                <w:rFonts w:ascii="Times New Roman" w:hAnsi="Times New Roman" w:cs="Times New Roman"/>
              </w:rPr>
              <w:t xml:space="preserve">Неполное или несвоевременное внесение взносов на капитальный ремонт </w:t>
            </w: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отказ в предоставлении субсидий и компенсаций расходов на оплату жилого помещения и коммунальных услуг </w:t>
            </w:r>
          </w:p>
        </w:tc>
      </w:tr>
      <w:tr w:rsidR="001267EF" w:rsidRPr="00E267DC" w:rsidTr="00E267DC">
        <w:tc>
          <w:tcPr>
            <w:tcW w:w="4790"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ind w:left="112" w:right="268"/>
              <w:jc w:val="both"/>
              <w:rPr>
                <w:rFonts w:ascii="Times New Roman" w:hAnsi="Times New Roman" w:cs="Times New Roman"/>
              </w:rPr>
            </w:pP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уплата пеней </w:t>
            </w:r>
          </w:p>
        </w:tc>
      </w:tr>
      <w:tr w:rsidR="001267EF" w:rsidRPr="00E267DC" w:rsidTr="00E267DC">
        <w:tc>
          <w:tcPr>
            <w:tcW w:w="4790"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ind w:left="112" w:right="268"/>
              <w:jc w:val="both"/>
              <w:rPr>
                <w:rFonts w:ascii="Times New Roman" w:hAnsi="Times New Roman" w:cs="Times New Roman"/>
              </w:rPr>
            </w:pP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возмещение убытков </w:t>
            </w:r>
          </w:p>
        </w:tc>
      </w:tr>
      <w:tr w:rsidR="001267EF" w:rsidRPr="00E267DC" w:rsidTr="00E267DC">
        <w:tc>
          <w:tcPr>
            <w:tcW w:w="4790" w:type="dxa"/>
            <w:tcBorders>
              <w:top w:val="single" w:sz="8" w:space="0" w:color="000000"/>
              <w:left w:val="single" w:sz="8" w:space="0" w:color="000000"/>
              <w:bottom w:val="single" w:sz="8" w:space="0" w:color="000000"/>
              <w:right w:val="single" w:sz="8" w:space="0" w:color="000000"/>
            </w:tcBorders>
            <w:hideMark/>
          </w:tcPr>
          <w:p w:rsidR="001267EF" w:rsidRPr="00E267DC" w:rsidRDefault="001267EF" w:rsidP="001267EF">
            <w:pPr>
              <w:spacing w:after="0" w:line="240" w:lineRule="auto"/>
              <w:ind w:left="112" w:right="268"/>
              <w:jc w:val="both"/>
              <w:rPr>
                <w:rFonts w:ascii="Times New Roman" w:hAnsi="Times New Roman" w:cs="Times New Roman"/>
              </w:rPr>
            </w:pPr>
            <w:r w:rsidRPr="00E267DC">
              <w:rPr>
                <w:rFonts w:ascii="Times New Roman" w:hAnsi="Times New Roman" w:cs="Times New Roman"/>
              </w:rPr>
              <w:t xml:space="preserve">Увеличение соглашением с кредитором установленного законом размера пеней за несвоевременную / неполную оплату за жилое помещение и коммунальные услуги </w:t>
            </w: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3" w:right="139"/>
              <w:jc w:val="both"/>
              <w:rPr>
                <w:rFonts w:ascii="Times New Roman" w:hAnsi="Times New Roman" w:cs="Times New Roman"/>
              </w:rPr>
            </w:pPr>
            <w:r w:rsidRPr="00E267DC">
              <w:rPr>
                <w:rFonts w:ascii="Times New Roman" w:hAnsi="Times New Roman" w:cs="Times New Roman"/>
              </w:rPr>
              <w:t xml:space="preserve">недействительность соглашения в части увеличения размера пеней </w:t>
            </w:r>
          </w:p>
        </w:tc>
      </w:tr>
      <w:tr w:rsidR="001267EF" w:rsidRPr="00E267DC" w:rsidTr="00E267DC">
        <w:tc>
          <w:tcPr>
            <w:tcW w:w="4790" w:type="dxa"/>
            <w:tcBorders>
              <w:top w:val="single" w:sz="8" w:space="0" w:color="000000"/>
              <w:left w:val="single" w:sz="8" w:space="0" w:color="000000"/>
              <w:bottom w:val="single" w:sz="8" w:space="0" w:color="000000"/>
              <w:right w:val="single" w:sz="8" w:space="0" w:color="000000"/>
            </w:tcBorders>
            <w:hideMark/>
          </w:tcPr>
          <w:p w:rsidR="001267EF" w:rsidRPr="00E267DC" w:rsidRDefault="001267EF" w:rsidP="001267EF">
            <w:pPr>
              <w:spacing w:after="0" w:line="240" w:lineRule="auto"/>
              <w:ind w:left="112" w:right="268"/>
              <w:jc w:val="both"/>
              <w:rPr>
                <w:rFonts w:ascii="Times New Roman" w:hAnsi="Times New Roman" w:cs="Times New Roman"/>
              </w:rPr>
            </w:pPr>
            <w:r w:rsidRPr="00E267DC">
              <w:rPr>
                <w:rFonts w:ascii="Times New Roman" w:hAnsi="Times New Roman" w:cs="Times New Roman"/>
              </w:rPr>
              <w:t xml:space="preserve">Уменьшение установленного законом размера пеней за несвоевременную или неполную оплату взносов на капитальный ремонт </w:t>
            </w:r>
          </w:p>
        </w:tc>
        <w:tc>
          <w:tcPr>
            <w:tcW w:w="5953"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0" w:right="139"/>
              <w:jc w:val="both"/>
              <w:rPr>
                <w:rFonts w:ascii="Times New Roman" w:hAnsi="Times New Roman" w:cs="Times New Roman"/>
              </w:rPr>
            </w:pPr>
            <w:r w:rsidRPr="00E267DC">
              <w:rPr>
                <w:rFonts w:ascii="Times New Roman" w:hAnsi="Times New Roman" w:cs="Times New Roman"/>
              </w:rPr>
              <w:t xml:space="preserve">недействительность соглашения в части уменьшения размера пеней </w:t>
            </w:r>
          </w:p>
        </w:tc>
      </w:tr>
    </w:tbl>
    <w:p w:rsidR="001267EF" w:rsidRPr="00E267DC" w:rsidRDefault="001267EF" w:rsidP="001267EF">
      <w:pPr>
        <w:spacing w:after="0" w:line="240" w:lineRule="auto"/>
        <w:jc w:val="both"/>
        <w:rPr>
          <w:rFonts w:ascii="Times New Roman" w:hAnsi="Times New Roman" w:cs="Times New Roman"/>
          <w:vanish/>
        </w:rPr>
      </w:pPr>
    </w:p>
    <w:tbl>
      <w:tblPr>
        <w:tblW w:w="5000" w:type="pct"/>
        <w:tblCellMar>
          <w:top w:w="15" w:type="dxa"/>
          <w:left w:w="15" w:type="dxa"/>
          <w:bottom w:w="15" w:type="dxa"/>
          <w:right w:w="15" w:type="dxa"/>
        </w:tblCellMar>
        <w:tblLook w:val="04A0" w:firstRow="1" w:lastRow="0" w:firstColumn="1" w:lastColumn="0" w:noHBand="0" w:noVBand="1"/>
      </w:tblPr>
      <w:tblGrid>
        <w:gridCol w:w="10915"/>
      </w:tblGrid>
      <w:tr w:rsidR="001267EF" w:rsidRPr="00E267DC" w:rsidTr="001267EF">
        <w:tc>
          <w:tcPr>
            <w:tcW w:w="0" w:type="auto"/>
            <w:tcMar>
              <w:top w:w="0" w:type="dxa"/>
              <w:left w:w="0" w:type="dxa"/>
              <w:bottom w:w="0" w:type="dxa"/>
              <w:right w:w="0" w:type="dxa"/>
            </w:tcMar>
            <w:vAlign w:val="center"/>
            <w:hideMark/>
          </w:tcPr>
          <w:p w:rsidR="00E267DC" w:rsidRDefault="00E267DC" w:rsidP="00E267DC">
            <w:pPr>
              <w:spacing w:after="0" w:line="240" w:lineRule="auto"/>
              <w:jc w:val="center"/>
              <w:rPr>
                <w:rFonts w:ascii="Times New Roman" w:hAnsi="Times New Roman" w:cs="Times New Roman"/>
                <w:b/>
                <w:bCs/>
              </w:rPr>
            </w:pPr>
          </w:p>
          <w:p w:rsidR="001267EF" w:rsidRDefault="001267EF" w:rsidP="00E267DC">
            <w:pPr>
              <w:spacing w:after="0" w:line="240" w:lineRule="auto"/>
              <w:jc w:val="center"/>
              <w:rPr>
                <w:rFonts w:ascii="Times New Roman" w:hAnsi="Times New Roman" w:cs="Times New Roman"/>
                <w:b/>
                <w:bCs/>
              </w:rPr>
            </w:pPr>
            <w:r w:rsidRPr="00E267DC">
              <w:rPr>
                <w:rFonts w:ascii="Times New Roman" w:hAnsi="Times New Roman" w:cs="Times New Roman"/>
                <w:b/>
                <w:bCs/>
              </w:rPr>
              <w:t>Для нанимателей жилого помещения</w:t>
            </w:r>
          </w:p>
          <w:p w:rsidR="00E267DC" w:rsidRPr="00E267DC" w:rsidRDefault="00E267DC" w:rsidP="00E267DC">
            <w:pPr>
              <w:spacing w:after="0" w:line="240" w:lineRule="auto"/>
              <w:jc w:val="center"/>
              <w:rPr>
                <w:rFonts w:ascii="Times New Roman" w:hAnsi="Times New Roman" w:cs="Times New Roman"/>
              </w:rPr>
            </w:pPr>
          </w:p>
        </w:tc>
      </w:tr>
    </w:tbl>
    <w:p w:rsidR="001267EF" w:rsidRPr="00E267DC" w:rsidRDefault="001267EF" w:rsidP="001267EF">
      <w:pPr>
        <w:spacing w:after="0" w:line="240" w:lineRule="auto"/>
        <w:jc w:val="both"/>
        <w:rPr>
          <w:rFonts w:ascii="Times New Roman" w:hAnsi="Times New Roman" w:cs="Times New Roman"/>
          <w:vanish/>
        </w:rPr>
      </w:pPr>
    </w:p>
    <w:tbl>
      <w:tblPr>
        <w:tblW w:w="10743" w:type="dxa"/>
        <w:tblInd w:w="20" w:type="dxa"/>
        <w:tblCellMar>
          <w:left w:w="0" w:type="dxa"/>
          <w:right w:w="0" w:type="dxa"/>
        </w:tblCellMar>
        <w:tblLook w:val="04A0" w:firstRow="1" w:lastRow="0" w:firstColumn="1" w:lastColumn="0" w:noHBand="0" w:noVBand="1"/>
      </w:tblPr>
      <w:tblGrid>
        <w:gridCol w:w="5215"/>
        <w:gridCol w:w="5528"/>
      </w:tblGrid>
      <w:tr w:rsidR="001267EF" w:rsidRPr="00E267DC" w:rsidTr="00E267DC">
        <w:tc>
          <w:tcPr>
            <w:tcW w:w="5215"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831ACA">
            <w:pPr>
              <w:spacing w:after="0" w:line="240" w:lineRule="auto"/>
              <w:ind w:left="112"/>
              <w:jc w:val="center"/>
              <w:rPr>
                <w:rFonts w:ascii="Times New Roman" w:hAnsi="Times New Roman" w:cs="Times New Roman"/>
              </w:rPr>
            </w:pPr>
            <w:r w:rsidRPr="00E267DC">
              <w:rPr>
                <w:rFonts w:ascii="Times New Roman" w:hAnsi="Times New Roman" w:cs="Times New Roman"/>
                <w:b/>
                <w:bCs/>
              </w:rPr>
              <w:t>Нарушение</w:t>
            </w:r>
          </w:p>
        </w:tc>
        <w:tc>
          <w:tcPr>
            <w:tcW w:w="5528"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831ACA">
            <w:pPr>
              <w:spacing w:after="0" w:line="240" w:lineRule="auto"/>
              <w:jc w:val="center"/>
              <w:rPr>
                <w:rFonts w:ascii="Times New Roman" w:hAnsi="Times New Roman" w:cs="Times New Roman"/>
              </w:rPr>
            </w:pPr>
            <w:r w:rsidRPr="00E267DC">
              <w:rPr>
                <w:rFonts w:ascii="Times New Roman" w:hAnsi="Times New Roman" w:cs="Times New Roman"/>
                <w:b/>
                <w:bCs/>
              </w:rPr>
              <w:t>Последствия нарушения</w:t>
            </w:r>
          </w:p>
        </w:tc>
      </w:tr>
      <w:tr w:rsidR="001267EF" w:rsidRPr="00E267DC" w:rsidTr="00E267DC">
        <w:tc>
          <w:tcPr>
            <w:tcW w:w="5215" w:type="dxa"/>
            <w:vMerge w:val="restart"/>
            <w:tcBorders>
              <w:top w:val="single" w:sz="8" w:space="0" w:color="000000"/>
              <w:left w:val="single" w:sz="8" w:space="0" w:color="000000"/>
              <w:bottom w:val="single" w:sz="8" w:space="0" w:color="000000"/>
              <w:right w:val="single" w:sz="8" w:space="0" w:color="000000"/>
            </w:tcBorders>
            <w:hideMark/>
          </w:tcPr>
          <w:p w:rsidR="001267EF" w:rsidRPr="00E267DC" w:rsidRDefault="001267EF" w:rsidP="001267EF">
            <w:pPr>
              <w:spacing w:after="0" w:line="240" w:lineRule="auto"/>
              <w:ind w:left="112" w:right="271"/>
              <w:jc w:val="both"/>
              <w:rPr>
                <w:rFonts w:ascii="Times New Roman" w:hAnsi="Times New Roman" w:cs="Times New Roman"/>
              </w:rPr>
            </w:pPr>
            <w:r w:rsidRPr="00E267DC">
              <w:rPr>
                <w:rFonts w:ascii="Times New Roman" w:hAnsi="Times New Roman" w:cs="Times New Roman"/>
              </w:rPr>
              <w:t xml:space="preserve">Неполное или несвоевременное внесение платы за жилое помещение и коммунальные услуги </w:t>
            </w:r>
          </w:p>
          <w:p w:rsidR="001267EF" w:rsidRPr="00E267DC" w:rsidRDefault="001267EF" w:rsidP="001267EF">
            <w:pPr>
              <w:spacing w:after="0" w:line="240" w:lineRule="auto"/>
              <w:ind w:left="112" w:right="271"/>
              <w:jc w:val="both"/>
              <w:rPr>
                <w:rFonts w:ascii="Times New Roman" w:hAnsi="Times New Roman" w:cs="Times New Roman"/>
              </w:rPr>
            </w:pPr>
            <w:r w:rsidRPr="00E267DC">
              <w:rPr>
                <w:rFonts w:ascii="Times New Roman" w:hAnsi="Times New Roman" w:cs="Times New Roman"/>
              </w:rPr>
              <w:t xml:space="preserve">(в том числе за услуги, предоставляемые временным жильцам) </w:t>
            </w:r>
          </w:p>
        </w:tc>
        <w:tc>
          <w:tcPr>
            <w:tcW w:w="5528"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0" w:right="139"/>
              <w:jc w:val="both"/>
              <w:rPr>
                <w:rFonts w:ascii="Times New Roman" w:hAnsi="Times New Roman" w:cs="Times New Roman"/>
              </w:rPr>
            </w:pPr>
            <w:r w:rsidRPr="00E267DC">
              <w:rPr>
                <w:rFonts w:ascii="Times New Roman" w:hAnsi="Times New Roman" w:cs="Times New Roman"/>
              </w:rPr>
              <w:t xml:space="preserve">отказ в предоставлении субсидий и компенсаций расходов на оплату коммунальных услуг </w:t>
            </w:r>
          </w:p>
        </w:tc>
      </w:tr>
      <w:tr w:rsidR="001267EF" w:rsidRPr="00E267DC" w:rsidTr="00E267DC">
        <w:tc>
          <w:tcPr>
            <w:tcW w:w="5215"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ind w:left="112" w:right="271"/>
              <w:jc w:val="both"/>
              <w:rPr>
                <w:rFonts w:ascii="Times New Roman" w:hAnsi="Times New Roman" w:cs="Times New Roman"/>
              </w:rPr>
            </w:pPr>
          </w:p>
        </w:tc>
        <w:tc>
          <w:tcPr>
            <w:tcW w:w="5528"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0" w:right="139"/>
              <w:jc w:val="both"/>
              <w:rPr>
                <w:rFonts w:ascii="Times New Roman" w:hAnsi="Times New Roman" w:cs="Times New Roman"/>
              </w:rPr>
            </w:pPr>
            <w:r w:rsidRPr="00E267DC">
              <w:rPr>
                <w:rFonts w:ascii="Times New Roman" w:hAnsi="Times New Roman" w:cs="Times New Roman"/>
              </w:rPr>
              <w:t xml:space="preserve">уплата пеней </w:t>
            </w:r>
          </w:p>
        </w:tc>
      </w:tr>
      <w:tr w:rsidR="001267EF" w:rsidRPr="00E267DC" w:rsidTr="00E267DC">
        <w:tc>
          <w:tcPr>
            <w:tcW w:w="5215"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ind w:left="112" w:right="271"/>
              <w:jc w:val="both"/>
              <w:rPr>
                <w:rFonts w:ascii="Times New Roman" w:hAnsi="Times New Roman" w:cs="Times New Roman"/>
              </w:rPr>
            </w:pPr>
          </w:p>
        </w:tc>
        <w:tc>
          <w:tcPr>
            <w:tcW w:w="5528"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0" w:right="139"/>
              <w:jc w:val="both"/>
              <w:rPr>
                <w:rFonts w:ascii="Times New Roman" w:hAnsi="Times New Roman" w:cs="Times New Roman"/>
              </w:rPr>
            </w:pPr>
            <w:r w:rsidRPr="00E267DC">
              <w:rPr>
                <w:rFonts w:ascii="Times New Roman" w:hAnsi="Times New Roman" w:cs="Times New Roman"/>
              </w:rPr>
              <w:t xml:space="preserve">расторжение договора найма жилого помещения в судебном порядке по требованию </w:t>
            </w:r>
            <w:proofErr w:type="spellStart"/>
            <w:r w:rsidRPr="00E267DC">
              <w:rPr>
                <w:rFonts w:ascii="Times New Roman" w:hAnsi="Times New Roman" w:cs="Times New Roman"/>
              </w:rPr>
              <w:t>наймодателя</w:t>
            </w:r>
            <w:proofErr w:type="spellEnd"/>
            <w:r w:rsidRPr="00E267DC">
              <w:rPr>
                <w:rFonts w:ascii="Times New Roman" w:hAnsi="Times New Roman" w:cs="Times New Roman"/>
              </w:rPr>
              <w:t xml:space="preserve"> </w:t>
            </w:r>
          </w:p>
        </w:tc>
      </w:tr>
      <w:tr w:rsidR="001267EF" w:rsidRPr="00E267DC" w:rsidTr="00E267DC">
        <w:tc>
          <w:tcPr>
            <w:tcW w:w="5215"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ind w:left="112" w:right="271"/>
              <w:jc w:val="both"/>
              <w:rPr>
                <w:rFonts w:ascii="Times New Roman" w:hAnsi="Times New Roman" w:cs="Times New Roman"/>
              </w:rPr>
            </w:pPr>
          </w:p>
        </w:tc>
        <w:tc>
          <w:tcPr>
            <w:tcW w:w="5528"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0" w:right="139"/>
              <w:jc w:val="both"/>
              <w:rPr>
                <w:rFonts w:ascii="Times New Roman" w:hAnsi="Times New Roman" w:cs="Times New Roman"/>
              </w:rPr>
            </w:pPr>
            <w:r w:rsidRPr="00E267DC">
              <w:rPr>
                <w:rFonts w:ascii="Times New Roman" w:hAnsi="Times New Roman" w:cs="Times New Roman"/>
              </w:rPr>
              <w:t xml:space="preserve">выселение нанимателя по договору социального найма </w:t>
            </w:r>
          </w:p>
        </w:tc>
      </w:tr>
      <w:tr w:rsidR="001267EF" w:rsidRPr="00E267DC" w:rsidTr="00E267DC">
        <w:tc>
          <w:tcPr>
            <w:tcW w:w="5215"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ind w:left="112" w:right="271"/>
              <w:jc w:val="both"/>
              <w:rPr>
                <w:rFonts w:ascii="Times New Roman" w:hAnsi="Times New Roman" w:cs="Times New Roman"/>
              </w:rPr>
            </w:pPr>
          </w:p>
        </w:tc>
        <w:tc>
          <w:tcPr>
            <w:tcW w:w="5528"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0" w:right="139"/>
              <w:jc w:val="both"/>
              <w:rPr>
                <w:rFonts w:ascii="Times New Roman" w:hAnsi="Times New Roman" w:cs="Times New Roman"/>
              </w:rPr>
            </w:pPr>
            <w:r w:rsidRPr="00E267DC">
              <w:rPr>
                <w:rFonts w:ascii="Times New Roman" w:hAnsi="Times New Roman" w:cs="Times New Roman"/>
              </w:rPr>
              <w:t xml:space="preserve">возмещение убытков </w:t>
            </w:r>
          </w:p>
        </w:tc>
      </w:tr>
      <w:tr w:rsidR="001267EF" w:rsidRPr="00E267DC" w:rsidTr="00E267DC">
        <w:tc>
          <w:tcPr>
            <w:tcW w:w="5215" w:type="dxa"/>
            <w:tcBorders>
              <w:top w:val="single" w:sz="8" w:space="0" w:color="000000"/>
              <w:left w:val="single" w:sz="8" w:space="0" w:color="000000"/>
              <w:bottom w:val="single" w:sz="8" w:space="0" w:color="000000"/>
              <w:right w:val="single" w:sz="8" w:space="0" w:color="000000"/>
            </w:tcBorders>
            <w:hideMark/>
          </w:tcPr>
          <w:p w:rsidR="001267EF" w:rsidRPr="00E267DC" w:rsidRDefault="001267EF" w:rsidP="001267EF">
            <w:pPr>
              <w:spacing w:after="0" w:line="240" w:lineRule="auto"/>
              <w:ind w:left="112" w:right="271"/>
              <w:jc w:val="both"/>
              <w:rPr>
                <w:rFonts w:ascii="Times New Roman" w:hAnsi="Times New Roman" w:cs="Times New Roman"/>
              </w:rPr>
            </w:pPr>
            <w:proofErr w:type="spellStart"/>
            <w:r w:rsidRPr="00E267DC">
              <w:rPr>
                <w:rFonts w:ascii="Times New Roman" w:hAnsi="Times New Roman" w:cs="Times New Roman"/>
              </w:rPr>
              <w:t>Незаключение</w:t>
            </w:r>
            <w:proofErr w:type="spellEnd"/>
            <w:r w:rsidRPr="00E267DC">
              <w:rPr>
                <w:rFonts w:ascii="Times New Roman" w:hAnsi="Times New Roman" w:cs="Times New Roman"/>
              </w:rPr>
              <w:t xml:space="preserve"> доп. соглашения с </w:t>
            </w:r>
            <w:proofErr w:type="spellStart"/>
            <w:r w:rsidRPr="00E267DC">
              <w:rPr>
                <w:rFonts w:ascii="Times New Roman" w:hAnsi="Times New Roman" w:cs="Times New Roman"/>
              </w:rPr>
              <w:t>наймодателем</w:t>
            </w:r>
            <w:proofErr w:type="spellEnd"/>
            <w:r w:rsidRPr="00E267DC">
              <w:rPr>
                <w:rFonts w:ascii="Times New Roman" w:hAnsi="Times New Roman" w:cs="Times New Roman"/>
              </w:rPr>
              <w:t xml:space="preserve"> о внесении платы за коммунальные услуги, предоставляемые временным жильцам </w:t>
            </w:r>
          </w:p>
        </w:tc>
        <w:tc>
          <w:tcPr>
            <w:tcW w:w="5528"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0" w:right="139"/>
              <w:jc w:val="both"/>
              <w:rPr>
                <w:rFonts w:ascii="Times New Roman" w:hAnsi="Times New Roman" w:cs="Times New Roman"/>
              </w:rPr>
            </w:pPr>
            <w:r w:rsidRPr="00E267DC">
              <w:rPr>
                <w:rFonts w:ascii="Times New Roman" w:hAnsi="Times New Roman" w:cs="Times New Roman"/>
              </w:rPr>
              <w:t xml:space="preserve">размер платы за коммунальную услугу, предоставленную временно проживающим потребителям, рассчитывается пропорционально количеству прожитых такими потребителями дней и оплачивается постоянно проживающим потребителем </w:t>
            </w:r>
          </w:p>
        </w:tc>
      </w:tr>
      <w:tr w:rsidR="001267EF" w:rsidRPr="00E267DC" w:rsidTr="00E267DC">
        <w:tc>
          <w:tcPr>
            <w:tcW w:w="5215" w:type="dxa"/>
            <w:tcBorders>
              <w:top w:val="single" w:sz="8" w:space="0" w:color="000000"/>
              <w:left w:val="single" w:sz="8" w:space="0" w:color="000000"/>
              <w:bottom w:val="single" w:sz="8" w:space="0" w:color="000000"/>
              <w:right w:val="single" w:sz="8" w:space="0" w:color="000000"/>
            </w:tcBorders>
            <w:hideMark/>
          </w:tcPr>
          <w:p w:rsidR="001267EF" w:rsidRPr="00E267DC" w:rsidRDefault="001267EF" w:rsidP="001267EF">
            <w:pPr>
              <w:spacing w:after="0" w:line="240" w:lineRule="auto"/>
              <w:ind w:left="112" w:right="271"/>
              <w:jc w:val="both"/>
              <w:rPr>
                <w:rFonts w:ascii="Times New Roman" w:hAnsi="Times New Roman" w:cs="Times New Roman"/>
              </w:rPr>
            </w:pPr>
            <w:r w:rsidRPr="00E267DC">
              <w:rPr>
                <w:rFonts w:ascii="Times New Roman" w:hAnsi="Times New Roman" w:cs="Times New Roman"/>
              </w:rPr>
              <w:t>Заключение доп.</w:t>
            </w:r>
            <w:r w:rsidR="00831ACA" w:rsidRPr="00E267DC">
              <w:rPr>
                <w:rFonts w:ascii="Times New Roman" w:hAnsi="Times New Roman" w:cs="Times New Roman"/>
              </w:rPr>
              <w:t xml:space="preserve"> </w:t>
            </w:r>
            <w:r w:rsidRPr="00E267DC">
              <w:rPr>
                <w:rFonts w:ascii="Times New Roman" w:hAnsi="Times New Roman" w:cs="Times New Roman"/>
              </w:rPr>
              <w:t xml:space="preserve">соглашения с </w:t>
            </w:r>
            <w:proofErr w:type="spellStart"/>
            <w:r w:rsidRPr="00E267DC">
              <w:rPr>
                <w:rFonts w:ascii="Times New Roman" w:hAnsi="Times New Roman" w:cs="Times New Roman"/>
              </w:rPr>
              <w:t>наймодателем</w:t>
            </w:r>
            <w:proofErr w:type="spellEnd"/>
            <w:r w:rsidRPr="00E267DC">
              <w:rPr>
                <w:rFonts w:ascii="Times New Roman" w:hAnsi="Times New Roman" w:cs="Times New Roman"/>
              </w:rPr>
              <w:t xml:space="preserve"> о внесении платы за коммунальные услуги, предоставляемые временным жильцам, на срок, не соответствующий сроку временного проживания </w:t>
            </w:r>
          </w:p>
        </w:tc>
        <w:tc>
          <w:tcPr>
            <w:tcW w:w="5528"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0" w:right="139"/>
              <w:jc w:val="both"/>
              <w:rPr>
                <w:rFonts w:ascii="Times New Roman" w:hAnsi="Times New Roman" w:cs="Times New Roman"/>
              </w:rPr>
            </w:pPr>
            <w:r w:rsidRPr="00E267DC">
              <w:rPr>
                <w:rFonts w:ascii="Times New Roman" w:hAnsi="Times New Roman" w:cs="Times New Roman"/>
              </w:rPr>
              <w:t xml:space="preserve">признание недействительным дополнительного соглашения в части срока </w:t>
            </w:r>
          </w:p>
        </w:tc>
      </w:tr>
      <w:tr w:rsidR="001267EF" w:rsidRPr="00E267DC" w:rsidTr="00E267DC">
        <w:tc>
          <w:tcPr>
            <w:tcW w:w="5215" w:type="dxa"/>
            <w:tcBorders>
              <w:top w:val="single" w:sz="8" w:space="0" w:color="000000"/>
              <w:left w:val="single" w:sz="8" w:space="0" w:color="000000"/>
              <w:bottom w:val="single" w:sz="8" w:space="0" w:color="000000"/>
              <w:right w:val="single" w:sz="8" w:space="0" w:color="000000"/>
            </w:tcBorders>
            <w:hideMark/>
          </w:tcPr>
          <w:p w:rsidR="001267EF" w:rsidRPr="00E267DC" w:rsidRDefault="001267EF" w:rsidP="001267EF">
            <w:pPr>
              <w:spacing w:after="0" w:line="240" w:lineRule="auto"/>
              <w:ind w:left="112" w:right="271"/>
              <w:jc w:val="both"/>
              <w:rPr>
                <w:rFonts w:ascii="Times New Roman" w:hAnsi="Times New Roman" w:cs="Times New Roman"/>
              </w:rPr>
            </w:pPr>
            <w:r w:rsidRPr="00E267DC">
              <w:rPr>
                <w:rFonts w:ascii="Times New Roman" w:hAnsi="Times New Roman" w:cs="Times New Roman"/>
              </w:rPr>
              <w:t xml:space="preserve">Увеличение соглашением с кредитором установленного законом размера пеней за несвоевременную или неполную оплату за жилое помещение и коммунальные услуги </w:t>
            </w:r>
          </w:p>
        </w:tc>
        <w:tc>
          <w:tcPr>
            <w:tcW w:w="5528"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140" w:right="139"/>
              <w:jc w:val="both"/>
              <w:rPr>
                <w:rFonts w:ascii="Times New Roman" w:hAnsi="Times New Roman" w:cs="Times New Roman"/>
              </w:rPr>
            </w:pPr>
            <w:r w:rsidRPr="00E267DC">
              <w:rPr>
                <w:rFonts w:ascii="Times New Roman" w:hAnsi="Times New Roman" w:cs="Times New Roman"/>
              </w:rPr>
              <w:t xml:space="preserve">недействительность соглашения в части увеличения размера пеней </w:t>
            </w:r>
          </w:p>
        </w:tc>
      </w:tr>
    </w:tbl>
    <w:p w:rsidR="001267EF" w:rsidRPr="00E267DC" w:rsidRDefault="001267EF" w:rsidP="001267EF">
      <w:pPr>
        <w:spacing w:after="0" w:line="240" w:lineRule="auto"/>
        <w:jc w:val="both"/>
        <w:rPr>
          <w:rFonts w:ascii="Times New Roman" w:hAnsi="Times New Roman" w:cs="Times New Roman"/>
          <w:vanish/>
        </w:rPr>
      </w:pPr>
    </w:p>
    <w:tbl>
      <w:tblPr>
        <w:tblW w:w="5000" w:type="pct"/>
        <w:tblCellMar>
          <w:top w:w="15" w:type="dxa"/>
          <w:left w:w="15" w:type="dxa"/>
          <w:bottom w:w="15" w:type="dxa"/>
          <w:right w:w="15" w:type="dxa"/>
        </w:tblCellMar>
        <w:tblLook w:val="04A0" w:firstRow="1" w:lastRow="0" w:firstColumn="1" w:lastColumn="0" w:noHBand="0" w:noVBand="1"/>
      </w:tblPr>
      <w:tblGrid>
        <w:gridCol w:w="10915"/>
      </w:tblGrid>
      <w:tr w:rsidR="001267EF" w:rsidRPr="00E267DC" w:rsidTr="001267EF">
        <w:tc>
          <w:tcPr>
            <w:tcW w:w="0" w:type="auto"/>
            <w:tcMar>
              <w:top w:w="0" w:type="dxa"/>
              <w:left w:w="0" w:type="dxa"/>
              <w:bottom w:w="0" w:type="dxa"/>
              <w:right w:w="0" w:type="dxa"/>
            </w:tcMar>
            <w:vAlign w:val="center"/>
            <w:hideMark/>
          </w:tcPr>
          <w:p w:rsidR="001267EF" w:rsidRPr="00E267DC" w:rsidRDefault="001267EF" w:rsidP="001267EF">
            <w:pPr>
              <w:spacing w:after="0" w:line="240" w:lineRule="auto"/>
              <w:jc w:val="both"/>
              <w:rPr>
                <w:rFonts w:ascii="Times New Roman" w:hAnsi="Times New Roman" w:cs="Times New Roman"/>
              </w:rPr>
            </w:pPr>
            <w:r w:rsidRPr="00E267DC">
              <w:rPr>
                <w:rFonts w:ascii="Times New Roman" w:hAnsi="Times New Roman" w:cs="Times New Roman"/>
              </w:rPr>
              <w:t xml:space="preserve">  </w:t>
            </w:r>
          </w:p>
          <w:p w:rsidR="001267EF" w:rsidRDefault="001267EF" w:rsidP="00E267DC">
            <w:pPr>
              <w:spacing w:after="0" w:line="240" w:lineRule="auto"/>
              <w:jc w:val="center"/>
              <w:rPr>
                <w:rFonts w:ascii="Times New Roman" w:hAnsi="Times New Roman" w:cs="Times New Roman"/>
                <w:b/>
                <w:bCs/>
              </w:rPr>
            </w:pPr>
            <w:r w:rsidRPr="00E267DC">
              <w:rPr>
                <w:rFonts w:ascii="Times New Roman" w:hAnsi="Times New Roman" w:cs="Times New Roman"/>
                <w:b/>
                <w:bCs/>
              </w:rPr>
              <w:t>Для арендаторов жилого помещения государственного / муниципального жилищного фонда</w:t>
            </w:r>
          </w:p>
          <w:p w:rsidR="00E267DC" w:rsidRPr="00E267DC" w:rsidRDefault="00E267DC" w:rsidP="00E267DC">
            <w:pPr>
              <w:spacing w:after="0" w:line="240" w:lineRule="auto"/>
              <w:jc w:val="center"/>
              <w:rPr>
                <w:rFonts w:ascii="Times New Roman" w:hAnsi="Times New Roman" w:cs="Times New Roman"/>
                <w:b/>
              </w:rPr>
            </w:pPr>
          </w:p>
        </w:tc>
      </w:tr>
    </w:tbl>
    <w:p w:rsidR="001267EF" w:rsidRPr="00E267DC" w:rsidRDefault="001267EF" w:rsidP="001267EF">
      <w:pPr>
        <w:spacing w:after="0" w:line="240" w:lineRule="auto"/>
        <w:jc w:val="both"/>
        <w:rPr>
          <w:rFonts w:ascii="Times New Roman" w:hAnsi="Times New Roman" w:cs="Times New Roman"/>
          <w:vanish/>
        </w:rPr>
      </w:pPr>
    </w:p>
    <w:tbl>
      <w:tblPr>
        <w:tblW w:w="10743" w:type="dxa"/>
        <w:tblInd w:w="20" w:type="dxa"/>
        <w:tblCellMar>
          <w:left w:w="0" w:type="dxa"/>
          <w:right w:w="0" w:type="dxa"/>
        </w:tblCellMar>
        <w:tblLook w:val="04A0" w:firstRow="1" w:lastRow="0" w:firstColumn="1" w:lastColumn="0" w:noHBand="0" w:noVBand="1"/>
      </w:tblPr>
      <w:tblGrid>
        <w:gridCol w:w="3231"/>
        <w:gridCol w:w="7512"/>
      </w:tblGrid>
      <w:tr w:rsidR="001267EF" w:rsidRPr="00E267DC" w:rsidTr="00E267DC">
        <w:tc>
          <w:tcPr>
            <w:tcW w:w="3231"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831ACA">
            <w:pPr>
              <w:spacing w:after="0" w:line="240" w:lineRule="auto"/>
              <w:ind w:right="201"/>
              <w:jc w:val="center"/>
              <w:rPr>
                <w:rFonts w:ascii="Times New Roman" w:hAnsi="Times New Roman" w:cs="Times New Roman"/>
              </w:rPr>
            </w:pPr>
            <w:r w:rsidRPr="00E267DC">
              <w:rPr>
                <w:rFonts w:ascii="Times New Roman" w:hAnsi="Times New Roman" w:cs="Times New Roman"/>
                <w:b/>
                <w:bCs/>
              </w:rPr>
              <w:t>Нарушение</w:t>
            </w:r>
          </w:p>
        </w:tc>
        <w:tc>
          <w:tcPr>
            <w:tcW w:w="7512"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831ACA">
            <w:pPr>
              <w:spacing w:after="0" w:line="240" w:lineRule="auto"/>
              <w:ind w:left="68"/>
              <w:jc w:val="center"/>
              <w:rPr>
                <w:rFonts w:ascii="Times New Roman" w:hAnsi="Times New Roman" w:cs="Times New Roman"/>
              </w:rPr>
            </w:pPr>
            <w:r w:rsidRPr="00E267DC">
              <w:rPr>
                <w:rFonts w:ascii="Times New Roman" w:hAnsi="Times New Roman" w:cs="Times New Roman"/>
                <w:b/>
                <w:bCs/>
              </w:rPr>
              <w:t>Последствия нарушения</w:t>
            </w:r>
          </w:p>
        </w:tc>
      </w:tr>
      <w:tr w:rsidR="001267EF" w:rsidRPr="00E267DC" w:rsidTr="00E267DC">
        <w:tc>
          <w:tcPr>
            <w:tcW w:w="3231" w:type="dxa"/>
            <w:vMerge w:val="restart"/>
            <w:tcBorders>
              <w:top w:val="single" w:sz="8" w:space="0" w:color="000000"/>
              <w:left w:val="single" w:sz="8" w:space="0" w:color="000000"/>
              <w:bottom w:val="single" w:sz="8" w:space="0" w:color="000000"/>
              <w:right w:val="single" w:sz="8" w:space="0" w:color="000000"/>
            </w:tcBorders>
            <w:hideMark/>
          </w:tcPr>
          <w:p w:rsidR="001267EF" w:rsidRPr="00E267DC" w:rsidRDefault="001267EF" w:rsidP="001267EF">
            <w:pPr>
              <w:spacing w:after="0" w:line="240" w:lineRule="auto"/>
              <w:ind w:left="112" w:right="201"/>
              <w:jc w:val="both"/>
              <w:rPr>
                <w:rFonts w:ascii="Times New Roman" w:hAnsi="Times New Roman" w:cs="Times New Roman"/>
              </w:rPr>
            </w:pPr>
            <w:r w:rsidRPr="00E267DC">
              <w:rPr>
                <w:rFonts w:ascii="Times New Roman" w:hAnsi="Times New Roman" w:cs="Times New Roman"/>
              </w:rPr>
              <w:t xml:space="preserve">Неполное или несвоевременное внесение платы за жилое помещение и коммунальные услуги </w:t>
            </w:r>
          </w:p>
        </w:tc>
        <w:tc>
          <w:tcPr>
            <w:tcW w:w="7512"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831ACA">
            <w:pPr>
              <w:spacing w:after="0" w:line="240" w:lineRule="auto"/>
              <w:ind w:left="68" w:right="268"/>
              <w:jc w:val="both"/>
              <w:rPr>
                <w:rFonts w:ascii="Times New Roman" w:hAnsi="Times New Roman" w:cs="Times New Roman"/>
              </w:rPr>
            </w:pPr>
            <w:r w:rsidRPr="00E267DC">
              <w:rPr>
                <w:rFonts w:ascii="Times New Roman" w:hAnsi="Times New Roman" w:cs="Times New Roman"/>
              </w:rPr>
              <w:t xml:space="preserve">предупреждение </w:t>
            </w:r>
          </w:p>
          <w:p w:rsidR="001267EF" w:rsidRPr="00E267DC" w:rsidRDefault="001267EF" w:rsidP="00831ACA">
            <w:pPr>
              <w:spacing w:after="0" w:line="240" w:lineRule="auto"/>
              <w:ind w:left="68" w:right="268"/>
              <w:jc w:val="both"/>
              <w:rPr>
                <w:rFonts w:ascii="Times New Roman" w:hAnsi="Times New Roman" w:cs="Times New Roman"/>
              </w:rPr>
            </w:pPr>
            <w:r w:rsidRPr="00E267DC">
              <w:rPr>
                <w:rFonts w:ascii="Times New Roman" w:hAnsi="Times New Roman" w:cs="Times New Roman"/>
              </w:rPr>
              <w:t xml:space="preserve">ограничение предоставления коммунальной услуги </w:t>
            </w:r>
          </w:p>
          <w:p w:rsidR="001267EF" w:rsidRPr="00E267DC" w:rsidRDefault="001267EF" w:rsidP="00831ACA">
            <w:pPr>
              <w:spacing w:after="0" w:line="240" w:lineRule="auto"/>
              <w:ind w:left="68" w:right="268"/>
              <w:jc w:val="both"/>
              <w:rPr>
                <w:rFonts w:ascii="Times New Roman" w:hAnsi="Times New Roman" w:cs="Times New Roman"/>
              </w:rPr>
            </w:pPr>
            <w:r w:rsidRPr="00E267DC">
              <w:rPr>
                <w:rFonts w:ascii="Times New Roman" w:hAnsi="Times New Roman" w:cs="Times New Roman"/>
              </w:rPr>
              <w:t xml:space="preserve">приостановление предоставления коммунальной услуги </w:t>
            </w:r>
          </w:p>
        </w:tc>
      </w:tr>
      <w:tr w:rsidR="001267EF" w:rsidRPr="00E267DC" w:rsidTr="00E267DC">
        <w:tc>
          <w:tcPr>
            <w:tcW w:w="3231"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jc w:val="both"/>
              <w:rPr>
                <w:rFonts w:ascii="Times New Roman" w:hAnsi="Times New Roman" w:cs="Times New Roman"/>
              </w:rPr>
            </w:pPr>
          </w:p>
        </w:tc>
        <w:tc>
          <w:tcPr>
            <w:tcW w:w="7512"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831ACA">
            <w:pPr>
              <w:spacing w:after="0" w:line="240" w:lineRule="auto"/>
              <w:ind w:left="68" w:right="268"/>
              <w:jc w:val="both"/>
              <w:rPr>
                <w:rFonts w:ascii="Times New Roman" w:hAnsi="Times New Roman" w:cs="Times New Roman"/>
              </w:rPr>
            </w:pPr>
            <w:r w:rsidRPr="00E267DC">
              <w:rPr>
                <w:rFonts w:ascii="Times New Roman" w:hAnsi="Times New Roman" w:cs="Times New Roman"/>
              </w:rPr>
              <w:t xml:space="preserve">уплата пеней </w:t>
            </w:r>
          </w:p>
        </w:tc>
      </w:tr>
      <w:tr w:rsidR="001267EF" w:rsidRPr="00E267DC" w:rsidTr="00E267DC">
        <w:tc>
          <w:tcPr>
            <w:tcW w:w="3231"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jc w:val="both"/>
              <w:rPr>
                <w:rFonts w:ascii="Times New Roman" w:hAnsi="Times New Roman" w:cs="Times New Roman"/>
              </w:rPr>
            </w:pPr>
          </w:p>
        </w:tc>
        <w:tc>
          <w:tcPr>
            <w:tcW w:w="7512"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E267DC">
            <w:pPr>
              <w:spacing w:after="0" w:line="240" w:lineRule="auto"/>
              <w:ind w:left="68" w:right="268"/>
              <w:jc w:val="both"/>
              <w:rPr>
                <w:rFonts w:ascii="Times New Roman" w:hAnsi="Times New Roman" w:cs="Times New Roman"/>
              </w:rPr>
            </w:pPr>
            <w:r w:rsidRPr="00E267DC">
              <w:rPr>
                <w:rFonts w:ascii="Times New Roman" w:hAnsi="Times New Roman" w:cs="Times New Roman"/>
              </w:rPr>
              <w:t xml:space="preserve">расторжение договора аренды жилого помещения в судебном порядке по требованию арендодателя, если нарушение признано существенным </w:t>
            </w:r>
            <w:r w:rsidR="00E267DC">
              <w:rPr>
                <w:rFonts w:ascii="Times New Roman" w:hAnsi="Times New Roman" w:cs="Times New Roman"/>
              </w:rPr>
              <w:t xml:space="preserve">/ </w:t>
            </w:r>
            <w:r w:rsidRPr="00E267DC">
              <w:rPr>
                <w:rFonts w:ascii="Times New Roman" w:hAnsi="Times New Roman" w:cs="Times New Roman"/>
              </w:rPr>
              <w:t xml:space="preserve">такое основание расторжения предусмотрено договором </w:t>
            </w:r>
          </w:p>
        </w:tc>
      </w:tr>
      <w:tr w:rsidR="001267EF" w:rsidRPr="00E267DC" w:rsidTr="00E267DC">
        <w:tc>
          <w:tcPr>
            <w:tcW w:w="3231" w:type="dxa"/>
            <w:vMerge/>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1267EF">
            <w:pPr>
              <w:spacing w:after="0" w:line="240" w:lineRule="auto"/>
              <w:jc w:val="both"/>
              <w:rPr>
                <w:rFonts w:ascii="Times New Roman" w:hAnsi="Times New Roman" w:cs="Times New Roman"/>
              </w:rPr>
            </w:pPr>
          </w:p>
        </w:tc>
        <w:tc>
          <w:tcPr>
            <w:tcW w:w="7512" w:type="dxa"/>
            <w:tcBorders>
              <w:top w:val="single" w:sz="8" w:space="0" w:color="000000"/>
              <w:left w:val="single" w:sz="8" w:space="0" w:color="000000"/>
              <w:bottom w:val="single" w:sz="8" w:space="0" w:color="000000"/>
              <w:right w:val="single" w:sz="8" w:space="0" w:color="000000"/>
            </w:tcBorders>
            <w:vAlign w:val="center"/>
            <w:hideMark/>
          </w:tcPr>
          <w:p w:rsidR="001267EF" w:rsidRPr="00E267DC" w:rsidRDefault="001267EF" w:rsidP="00831ACA">
            <w:pPr>
              <w:spacing w:after="0" w:line="240" w:lineRule="auto"/>
              <w:ind w:left="68" w:right="268"/>
              <w:jc w:val="both"/>
              <w:rPr>
                <w:rFonts w:ascii="Times New Roman" w:hAnsi="Times New Roman" w:cs="Times New Roman"/>
              </w:rPr>
            </w:pPr>
            <w:r w:rsidRPr="00E267DC">
              <w:rPr>
                <w:rFonts w:ascii="Times New Roman" w:hAnsi="Times New Roman" w:cs="Times New Roman"/>
              </w:rPr>
              <w:t xml:space="preserve">возмещение убытков </w:t>
            </w:r>
          </w:p>
        </w:tc>
      </w:tr>
    </w:tbl>
    <w:p w:rsidR="00282443" w:rsidRPr="00282443" w:rsidRDefault="00282443" w:rsidP="00E267DC">
      <w:pPr>
        <w:spacing w:after="0" w:line="240" w:lineRule="auto"/>
        <w:jc w:val="both"/>
        <w:rPr>
          <w:rFonts w:ascii="Times New Roman" w:hAnsi="Times New Roman" w:cs="Times New Roman"/>
          <w:sz w:val="28"/>
          <w:szCs w:val="28"/>
        </w:rPr>
      </w:pPr>
      <w:bookmarkStart w:id="0" w:name="_GoBack"/>
      <w:bookmarkEnd w:id="0"/>
    </w:p>
    <w:sectPr w:rsidR="00282443" w:rsidRPr="00282443" w:rsidSect="00E267DC">
      <w:pgSz w:w="11906" w:h="16838"/>
      <w:pgMar w:top="567" w:right="424"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B75"/>
    <w:rsid w:val="001267EF"/>
    <w:rsid w:val="00282443"/>
    <w:rsid w:val="00831ACA"/>
    <w:rsid w:val="00974B75"/>
    <w:rsid w:val="00A809D4"/>
    <w:rsid w:val="00B77F83"/>
    <w:rsid w:val="00E26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83083"/>
  <w15:chartTrackingRefBased/>
  <w15:docId w15:val="{0BCB74A2-9B03-4F5E-A4E7-29A93367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67D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267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442352">
      <w:bodyDiv w:val="1"/>
      <w:marLeft w:val="0"/>
      <w:marRight w:val="0"/>
      <w:marTop w:val="0"/>
      <w:marBottom w:val="0"/>
      <w:divBdr>
        <w:top w:val="none" w:sz="0" w:space="0" w:color="auto"/>
        <w:left w:val="none" w:sz="0" w:space="0" w:color="auto"/>
        <w:bottom w:val="none" w:sz="0" w:space="0" w:color="auto"/>
        <w:right w:val="none" w:sz="0" w:space="0" w:color="auto"/>
      </w:divBdr>
      <w:divsChild>
        <w:div w:id="865098806">
          <w:marLeft w:val="0"/>
          <w:marRight w:val="0"/>
          <w:marTop w:val="0"/>
          <w:marBottom w:val="0"/>
          <w:divBdr>
            <w:top w:val="none" w:sz="0" w:space="0" w:color="auto"/>
            <w:left w:val="single" w:sz="24" w:space="0" w:color="CED3F1"/>
            <w:bottom w:val="none" w:sz="0" w:space="0" w:color="auto"/>
            <w:right w:val="none" w:sz="0" w:space="0" w:color="auto"/>
          </w:divBdr>
        </w:div>
        <w:div w:id="614678470">
          <w:marLeft w:val="0"/>
          <w:marRight w:val="0"/>
          <w:marTop w:val="0"/>
          <w:marBottom w:val="0"/>
          <w:divBdr>
            <w:top w:val="none" w:sz="0" w:space="0" w:color="auto"/>
            <w:left w:val="none" w:sz="0" w:space="0" w:color="auto"/>
            <w:bottom w:val="none" w:sz="0" w:space="0" w:color="auto"/>
            <w:right w:val="none" w:sz="0" w:space="0" w:color="auto"/>
          </w:divBdr>
        </w:div>
        <w:div w:id="1806389302">
          <w:marLeft w:val="0"/>
          <w:marRight w:val="0"/>
          <w:marTop w:val="0"/>
          <w:marBottom w:val="0"/>
          <w:divBdr>
            <w:top w:val="none" w:sz="0" w:space="0" w:color="auto"/>
            <w:left w:val="none" w:sz="0" w:space="0" w:color="auto"/>
            <w:bottom w:val="none" w:sz="0" w:space="0" w:color="auto"/>
            <w:right w:val="none" w:sz="0" w:space="0" w:color="auto"/>
          </w:divBdr>
        </w:div>
        <w:div w:id="1080636665">
          <w:marLeft w:val="0"/>
          <w:marRight w:val="0"/>
          <w:marTop w:val="0"/>
          <w:marBottom w:val="0"/>
          <w:divBdr>
            <w:top w:val="none" w:sz="0" w:space="0" w:color="auto"/>
            <w:left w:val="none" w:sz="0" w:space="0" w:color="auto"/>
            <w:bottom w:val="none" w:sz="0" w:space="0" w:color="auto"/>
            <w:right w:val="none" w:sz="0" w:space="0" w:color="auto"/>
          </w:divBdr>
        </w:div>
        <w:div w:id="1051343804">
          <w:marLeft w:val="0"/>
          <w:marRight w:val="0"/>
          <w:marTop w:val="0"/>
          <w:marBottom w:val="0"/>
          <w:divBdr>
            <w:top w:val="none" w:sz="0" w:space="0" w:color="auto"/>
            <w:left w:val="none" w:sz="0" w:space="0" w:color="auto"/>
            <w:bottom w:val="none" w:sz="0" w:space="0" w:color="auto"/>
            <w:right w:val="none" w:sz="0" w:space="0" w:color="auto"/>
          </w:divBdr>
        </w:div>
        <w:div w:id="910695964">
          <w:marLeft w:val="0"/>
          <w:marRight w:val="0"/>
          <w:marTop w:val="0"/>
          <w:marBottom w:val="0"/>
          <w:divBdr>
            <w:top w:val="none" w:sz="0" w:space="0" w:color="auto"/>
            <w:left w:val="none" w:sz="0" w:space="0" w:color="auto"/>
            <w:bottom w:val="none" w:sz="0" w:space="0" w:color="auto"/>
            <w:right w:val="none" w:sz="0" w:space="0" w:color="auto"/>
          </w:divBdr>
        </w:div>
        <w:div w:id="775296284">
          <w:marLeft w:val="0"/>
          <w:marRight w:val="0"/>
          <w:marTop w:val="0"/>
          <w:marBottom w:val="0"/>
          <w:divBdr>
            <w:top w:val="none" w:sz="0" w:space="0" w:color="auto"/>
            <w:left w:val="none" w:sz="0" w:space="0" w:color="auto"/>
            <w:bottom w:val="none" w:sz="0" w:space="0" w:color="auto"/>
            <w:right w:val="none" w:sz="0" w:space="0" w:color="auto"/>
          </w:divBdr>
        </w:div>
        <w:div w:id="1810854862">
          <w:marLeft w:val="0"/>
          <w:marRight w:val="0"/>
          <w:marTop w:val="0"/>
          <w:marBottom w:val="0"/>
          <w:divBdr>
            <w:top w:val="none" w:sz="0" w:space="0" w:color="auto"/>
            <w:left w:val="none" w:sz="0" w:space="0" w:color="auto"/>
            <w:bottom w:val="none" w:sz="0" w:space="0" w:color="auto"/>
            <w:right w:val="none" w:sz="0" w:space="0" w:color="auto"/>
          </w:divBdr>
        </w:div>
        <w:div w:id="1062680588">
          <w:marLeft w:val="0"/>
          <w:marRight w:val="0"/>
          <w:marTop w:val="0"/>
          <w:marBottom w:val="0"/>
          <w:divBdr>
            <w:top w:val="none" w:sz="0" w:space="0" w:color="auto"/>
            <w:left w:val="none" w:sz="0" w:space="0" w:color="auto"/>
            <w:bottom w:val="none" w:sz="0" w:space="0" w:color="auto"/>
            <w:right w:val="none" w:sz="0" w:space="0" w:color="auto"/>
          </w:divBdr>
        </w:div>
        <w:div w:id="1983188423">
          <w:marLeft w:val="60"/>
          <w:marRight w:val="60"/>
          <w:marTop w:val="100"/>
          <w:marBottom w:val="100"/>
          <w:divBdr>
            <w:top w:val="none" w:sz="0" w:space="0" w:color="auto"/>
            <w:left w:val="none" w:sz="0" w:space="0" w:color="auto"/>
            <w:bottom w:val="none" w:sz="0" w:space="0" w:color="auto"/>
            <w:right w:val="none" w:sz="0" w:space="0" w:color="auto"/>
          </w:divBdr>
        </w:div>
        <w:div w:id="612521888">
          <w:marLeft w:val="60"/>
          <w:marRight w:val="60"/>
          <w:marTop w:val="100"/>
          <w:marBottom w:val="100"/>
          <w:divBdr>
            <w:top w:val="none" w:sz="0" w:space="0" w:color="auto"/>
            <w:left w:val="none" w:sz="0" w:space="0" w:color="auto"/>
            <w:bottom w:val="none" w:sz="0" w:space="0" w:color="auto"/>
            <w:right w:val="none" w:sz="0" w:space="0" w:color="auto"/>
          </w:divBdr>
        </w:div>
        <w:div w:id="1155994214">
          <w:marLeft w:val="60"/>
          <w:marRight w:val="60"/>
          <w:marTop w:val="100"/>
          <w:marBottom w:val="100"/>
          <w:divBdr>
            <w:top w:val="none" w:sz="0" w:space="0" w:color="auto"/>
            <w:left w:val="none" w:sz="0" w:space="0" w:color="auto"/>
            <w:bottom w:val="none" w:sz="0" w:space="0" w:color="auto"/>
            <w:right w:val="none" w:sz="0" w:space="0" w:color="auto"/>
          </w:divBdr>
        </w:div>
        <w:div w:id="1227690836">
          <w:marLeft w:val="60"/>
          <w:marRight w:val="60"/>
          <w:marTop w:val="100"/>
          <w:marBottom w:val="100"/>
          <w:divBdr>
            <w:top w:val="none" w:sz="0" w:space="0" w:color="auto"/>
            <w:left w:val="none" w:sz="0" w:space="0" w:color="auto"/>
            <w:bottom w:val="none" w:sz="0" w:space="0" w:color="auto"/>
            <w:right w:val="none" w:sz="0" w:space="0" w:color="auto"/>
          </w:divBdr>
          <w:divsChild>
            <w:div w:id="1395279211">
              <w:marLeft w:val="0"/>
              <w:marRight w:val="0"/>
              <w:marTop w:val="0"/>
              <w:marBottom w:val="0"/>
              <w:divBdr>
                <w:top w:val="none" w:sz="0" w:space="0" w:color="auto"/>
                <w:left w:val="none" w:sz="0" w:space="0" w:color="auto"/>
                <w:bottom w:val="none" w:sz="0" w:space="0" w:color="auto"/>
                <w:right w:val="none" w:sz="0" w:space="0" w:color="auto"/>
              </w:divBdr>
            </w:div>
          </w:divsChild>
        </w:div>
        <w:div w:id="1983266659">
          <w:marLeft w:val="60"/>
          <w:marRight w:val="60"/>
          <w:marTop w:val="100"/>
          <w:marBottom w:val="100"/>
          <w:divBdr>
            <w:top w:val="none" w:sz="0" w:space="0" w:color="auto"/>
            <w:left w:val="none" w:sz="0" w:space="0" w:color="auto"/>
            <w:bottom w:val="none" w:sz="0" w:space="0" w:color="auto"/>
            <w:right w:val="none" w:sz="0" w:space="0" w:color="auto"/>
          </w:divBdr>
          <w:divsChild>
            <w:div w:id="377247769">
              <w:marLeft w:val="0"/>
              <w:marRight w:val="0"/>
              <w:marTop w:val="0"/>
              <w:marBottom w:val="0"/>
              <w:divBdr>
                <w:top w:val="none" w:sz="0" w:space="0" w:color="auto"/>
                <w:left w:val="none" w:sz="0" w:space="0" w:color="auto"/>
                <w:bottom w:val="none" w:sz="0" w:space="0" w:color="auto"/>
                <w:right w:val="none" w:sz="0" w:space="0" w:color="auto"/>
              </w:divBdr>
            </w:div>
            <w:div w:id="1653829658">
              <w:marLeft w:val="0"/>
              <w:marRight w:val="0"/>
              <w:marTop w:val="0"/>
              <w:marBottom w:val="0"/>
              <w:divBdr>
                <w:top w:val="none" w:sz="0" w:space="0" w:color="auto"/>
                <w:left w:val="none" w:sz="0" w:space="0" w:color="auto"/>
                <w:bottom w:val="none" w:sz="0" w:space="0" w:color="auto"/>
                <w:right w:val="none" w:sz="0" w:space="0" w:color="auto"/>
              </w:divBdr>
            </w:div>
            <w:div w:id="861817683">
              <w:marLeft w:val="0"/>
              <w:marRight w:val="0"/>
              <w:marTop w:val="0"/>
              <w:marBottom w:val="0"/>
              <w:divBdr>
                <w:top w:val="none" w:sz="0" w:space="0" w:color="auto"/>
                <w:left w:val="none" w:sz="0" w:space="0" w:color="auto"/>
                <w:bottom w:val="none" w:sz="0" w:space="0" w:color="auto"/>
                <w:right w:val="none" w:sz="0" w:space="0" w:color="auto"/>
              </w:divBdr>
            </w:div>
            <w:div w:id="1499808004">
              <w:marLeft w:val="0"/>
              <w:marRight w:val="0"/>
              <w:marTop w:val="0"/>
              <w:marBottom w:val="0"/>
              <w:divBdr>
                <w:top w:val="none" w:sz="0" w:space="0" w:color="auto"/>
                <w:left w:val="none" w:sz="0" w:space="0" w:color="auto"/>
                <w:bottom w:val="none" w:sz="0" w:space="0" w:color="auto"/>
                <w:right w:val="none" w:sz="0" w:space="0" w:color="auto"/>
              </w:divBdr>
            </w:div>
            <w:div w:id="1052191974">
              <w:marLeft w:val="0"/>
              <w:marRight w:val="0"/>
              <w:marTop w:val="0"/>
              <w:marBottom w:val="0"/>
              <w:divBdr>
                <w:top w:val="none" w:sz="0" w:space="0" w:color="auto"/>
                <w:left w:val="none" w:sz="0" w:space="0" w:color="auto"/>
                <w:bottom w:val="none" w:sz="0" w:space="0" w:color="auto"/>
                <w:right w:val="none" w:sz="0" w:space="0" w:color="auto"/>
              </w:divBdr>
            </w:div>
          </w:divsChild>
        </w:div>
        <w:div w:id="1928687281">
          <w:marLeft w:val="60"/>
          <w:marRight w:val="60"/>
          <w:marTop w:val="100"/>
          <w:marBottom w:val="100"/>
          <w:divBdr>
            <w:top w:val="none" w:sz="0" w:space="0" w:color="auto"/>
            <w:left w:val="none" w:sz="0" w:space="0" w:color="auto"/>
            <w:bottom w:val="none" w:sz="0" w:space="0" w:color="auto"/>
            <w:right w:val="none" w:sz="0" w:space="0" w:color="auto"/>
          </w:divBdr>
          <w:divsChild>
            <w:div w:id="1555388765">
              <w:marLeft w:val="0"/>
              <w:marRight w:val="0"/>
              <w:marTop w:val="0"/>
              <w:marBottom w:val="0"/>
              <w:divBdr>
                <w:top w:val="none" w:sz="0" w:space="0" w:color="auto"/>
                <w:left w:val="none" w:sz="0" w:space="0" w:color="auto"/>
                <w:bottom w:val="none" w:sz="0" w:space="0" w:color="auto"/>
                <w:right w:val="none" w:sz="0" w:space="0" w:color="auto"/>
              </w:divBdr>
            </w:div>
          </w:divsChild>
        </w:div>
        <w:div w:id="1654604425">
          <w:marLeft w:val="60"/>
          <w:marRight w:val="60"/>
          <w:marTop w:val="100"/>
          <w:marBottom w:val="100"/>
          <w:divBdr>
            <w:top w:val="none" w:sz="0" w:space="0" w:color="auto"/>
            <w:left w:val="none" w:sz="0" w:space="0" w:color="auto"/>
            <w:bottom w:val="none" w:sz="0" w:space="0" w:color="auto"/>
            <w:right w:val="none" w:sz="0" w:space="0" w:color="auto"/>
          </w:divBdr>
          <w:divsChild>
            <w:div w:id="930743142">
              <w:marLeft w:val="0"/>
              <w:marRight w:val="0"/>
              <w:marTop w:val="0"/>
              <w:marBottom w:val="0"/>
              <w:divBdr>
                <w:top w:val="none" w:sz="0" w:space="0" w:color="auto"/>
                <w:left w:val="none" w:sz="0" w:space="0" w:color="auto"/>
                <w:bottom w:val="none" w:sz="0" w:space="0" w:color="auto"/>
                <w:right w:val="none" w:sz="0" w:space="0" w:color="auto"/>
              </w:divBdr>
            </w:div>
          </w:divsChild>
        </w:div>
        <w:div w:id="1630084031">
          <w:marLeft w:val="60"/>
          <w:marRight w:val="60"/>
          <w:marTop w:val="100"/>
          <w:marBottom w:val="100"/>
          <w:divBdr>
            <w:top w:val="none" w:sz="0" w:space="0" w:color="auto"/>
            <w:left w:val="none" w:sz="0" w:space="0" w:color="auto"/>
            <w:bottom w:val="none" w:sz="0" w:space="0" w:color="auto"/>
            <w:right w:val="none" w:sz="0" w:space="0" w:color="auto"/>
          </w:divBdr>
          <w:divsChild>
            <w:div w:id="277296331">
              <w:marLeft w:val="0"/>
              <w:marRight w:val="0"/>
              <w:marTop w:val="0"/>
              <w:marBottom w:val="0"/>
              <w:divBdr>
                <w:top w:val="none" w:sz="0" w:space="0" w:color="auto"/>
                <w:left w:val="none" w:sz="0" w:space="0" w:color="auto"/>
                <w:bottom w:val="none" w:sz="0" w:space="0" w:color="auto"/>
                <w:right w:val="none" w:sz="0" w:space="0" w:color="auto"/>
              </w:divBdr>
            </w:div>
            <w:div w:id="1491679008">
              <w:marLeft w:val="0"/>
              <w:marRight w:val="0"/>
              <w:marTop w:val="0"/>
              <w:marBottom w:val="0"/>
              <w:divBdr>
                <w:top w:val="none" w:sz="0" w:space="0" w:color="auto"/>
                <w:left w:val="none" w:sz="0" w:space="0" w:color="auto"/>
                <w:bottom w:val="none" w:sz="0" w:space="0" w:color="auto"/>
                <w:right w:val="none" w:sz="0" w:space="0" w:color="auto"/>
              </w:divBdr>
            </w:div>
          </w:divsChild>
        </w:div>
        <w:div w:id="2050106469">
          <w:marLeft w:val="60"/>
          <w:marRight w:val="60"/>
          <w:marTop w:val="100"/>
          <w:marBottom w:val="100"/>
          <w:divBdr>
            <w:top w:val="none" w:sz="0" w:space="0" w:color="auto"/>
            <w:left w:val="none" w:sz="0" w:space="0" w:color="auto"/>
            <w:bottom w:val="none" w:sz="0" w:space="0" w:color="auto"/>
            <w:right w:val="none" w:sz="0" w:space="0" w:color="auto"/>
          </w:divBdr>
          <w:divsChild>
            <w:div w:id="1941182846">
              <w:marLeft w:val="0"/>
              <w:marRight w:val="0"/>
              <w:marTop w:val="0"/>
              <w:marBottom w:val="0"/>
              <w:divBdr>
                <w:top w:val="none" w:sz="0" w:space="0" w:color="auto"/>
                <w:left w:val="none" w:sz="0" w:space="0" w:color="auto"/>
                <w:bottom w:val="none" w:sz="0" w:space="0" w:color="auto"/>
                <w:right w:val="none" w:sz="0" w:space="0" w:color="auto"/>
              </w:divBdr>
            </w:div>
          </w:divsChild>
        </w:div>
        <w:div w:id="1254124815">
          <w:marLeft w:val="60"/>
          <w:marRight w:val="60"/>
          <w:marTop w:val="100"/>
          <w:marBottom w:val="100"/>
          <w:divBdr>
            <w:top w:val="none" w:sz="0" w:space="0" w:color="auto"/>
            <w:left w:val="none" w:sz="0" w:space="0" w:color="auto"/>
            <w:bottom w:val="none" w:sz="0" w:space="0" w:color="auto"/>
            <w:right w:val="none" w:sz="0" w:space="0" w:color="auto"/>
          </w:divBdr>
          <w:divsChild>
            <w:div w:id="944075015">
              <w:marLeft w:val="0"/>
              <w:marRight w:val="0"/>
              <w:marTop w:val="0"/>
              <w:marBottom w:val="0"/>
              <w:divBdr>
                <w:top w:val="none" w:sz="0" w:space="0" w:color="auto"/>
                <w:left w:val="none" w:sz="0" w:space="0" w:color="auto"/>
                <w:bottom w:val="none" w:sz="0" w:space="0" w:color="auto"/>
                <w:right w:val="none" w:sz="0" w:space="0" w:color="auto"/>
              </w:divBdr>
            </w:div>
          </w:divsChild>
        </w:div>
        <w:div w:id="400980467">
          <w:marLeft w:val="60"/>
          <w:marRight w:val="60"/>
          <w:marTop w:val="100"/>
          <w:marBottom w:val="100"/>
          <w:divBdr>
            <w:top w:val="none" w:sz="0" w:space="0" w:color="auto"/>
            <w:left w:val="none" w:sz="0" w:space="0" w:color="auto"/>
            <w:bottom w:val="none" w:sz="0" w:space="0" w:color="auto"/>
            <w:right w:val="none" w:sz="0" w:space="0" w:color="auto"/>
          </w:divBdr>
          <w:divsChild>
            <w:div w:id="2012679516">
              <w:marLeft w:val="0"/>
              <w:marRight w:val="0"/>
              <w:marTop w:val="0"/>
              <w:marBottom w:val="0"/>
              <w:divBdr>
                <w:top w:val="none" w:sz="0" w:space="0" w:color="auto"/>
                <w:left w:val="none" w:sz="0" w:space="0" w:color="auto"/>
                <w:bottom w:val="none" w:sz="0" w:space="0" w:color="auto"/>
                <w:right w:val="none" w:sz="0" w:space="0" w:color="auto"/>
              </w:divBdr>
            </w:div>
          </w:divsChild>
        </w:div>
        <w:div w:id="1579293511">
          <w:marLeft w:val="60"/>
          <w:marRight w:val="60"/>
          <w:marTop w:val="100"/>
          <w:marBottom w:val="100"/>
          <w:divBdr>
            <w:top w:val="none" w:sz="0" w:space="0" w:color="auto"/>
            <w:left w:val="none" w:sz="0" w:space="0" w:color="auto"/>
            <w:bottom w:val="none" w:sz="0" w:space="0" w:color="auto"/>
            <w:right w:val="none" w:sz="0" w:space="0" w:color="auto"/>
          </w:divBdr>
          <w:divsChild>
            <w:div w:id="2086292010">
              <w:marLeft w:val="0"/>
              <w:marRight w:val="0"/>
              <w:marTop w:val="0"/>
              <w:marBottom w:val="0"/>
              <w:divBdr>
                <w:top w:val="none" w:sz="0" w:space="0" w:color="auto"/>
                <w:left w:val="none" w:sz="0" w:space="0" w:color="auto"/>
                <w:bottom w:val="none" w:sz="0" w:space="0" w:color="auto"/>
                <w:right w:val="none" w:sz="0" w:space="0" w:color="auto"/>
              </w:divBdr>
            </w:div>
          </w:divsChild>
        </w:div>
        <w:div w:id="34281650">
          <w:marLeft w:val="60"/>
          <w:marRight w:val="60"/>
          <w:marTop w:val="100"/>
          <w:marBottom w:val="100"/>
          <w:divBdr>
            <w:top w:val="none" w:sz="0" w:space="0" w:color="auto"/>
            <w:left w:val="none" w:sz="0" w:space="0" w:color="auto"/>
            <w:bottom w:val="none" w:sz="0" w:space="0" w:color="auto"/>
            <w:right w:val="none" w:sz="0" w:space="0" w:color="auto"/>
          </w:divBdr>
          <w:divsChild>
            <w:div w:id="1905599844">
              <w:marLeft w:val="0"/>
              <w:marRight w:val="0"/>
              <w:marTop w:val="0"/>
              <w:marBottom w:val="0"/>
              <w:divBdr>
                <w:top w:val="none" w:sz="0" w:space="0" w:color="auto"/>
                <w:left w:val="none" w:sz="0" w:space="0" w:color="auto"/>
                <w:bottom w:val="none" w:sz="0" w:space="0" w:color="auto"/>
                <w:right w:val="none" w:sz="0" w:space="0" w:color="auto"/>
              </w:divBdr>
            </w:div>
          </w:divsChild>
        </w:div>
        <w:div w:id="307787319">
          <w:marLeft w:val="60"/>
          <w:marRight w:val="60"/>
          <w:marTop w:val="100"/>
          <w:marBottom w:val="100"/>
          <w:divBdr>
            <w:top w:val="none" w:sz="0" w:space="0" w:color="auto"/>
            <w:left w:val="none" w:sz="0" w:space="0" w:color="auto"/>
            <w:bottom w:val="none" w:sz="0" w:space="0" w:color="auto"/>
            <w:right w:val="none" w:sz="0" w:space="0" w:color="auto"/>
          </w:divBdr>
          <w:divsChild>
            <w:div w:id="2041853855">
              <w:marLeft w:val="0"/>
              <w:marRight w:val="0"/>
              <w:marTop w:val="0"/>
              <w:marBottom w:val="0"/>
              <w:divBdr>
                <w:top w:val="none" w:sz="0" w:space="0" w:color="auto"/>
                <w:left w:val="none" w:sz="0" w:space="0" w:color="auto"/>
                <w:bottom w:val="none" w:sz="0" w:space="0" w:color="auto"/>
                <w:right w:val="none" w:sz="0" w:space="0" w:color="auto"/>
              </w:divBdr>
            </w:div>
            <w:div w:id="1570461136">
              <w:marLeft w:val="0"/>
              <w:marRight w:val="0"/>
              <w:marTop w:val="0"/>
              <w:marBottom w:val="0"/>
              <w:divBdr>
                <w:top w:val="none" w:sz="0" w:space="0" w:color="auto"/>
                <w:left w:val="none" w:sz="0" w:space="0" w:color="auto"/>
                <w:bottom w:val="none" w:sz="0" w:space="0" w:color="auto"/>
                <w:right w:val="none" w:sz="0" w:space="0" w:color="auto"/>
              </w:divBdr>
            </w:div>
            <w:div w:id="891963848">
              <w:marLeft w:val="0"/>
              <w:marRight w:val="0"/>
              <w:marTop w:val="0"/>
              <w:marBottom w:val="0"/>
              <w:divBdr>
                <w:top w:val="none" w:sz="0" w:space="0" w:color="auto"/>
                <w:left w:val="none" w:sz="0" w:space="0" w:color="auto"/>
                <w:bottom w:val="none" w:sz="0" w:space="0" w:color="auto"/>
                <w:right w:val="none" w:sz="0" w:space="0" w:color="auto"/>
              </w:divBdr>
            </w:div>
          </w:divsChild>
        </w:div>
        <w:div w:id="619603979">
          <w:marLeft w:val="60"/>
          <w:marRight w:val="60"/>
          <w:marTop w:val="100"/>
          <w:marBottom w:val="100"/>
          <w:divBdr>
            <w:top w:val="none" w:sz="0" w:space="0" w:color="auto"/>
            <w:left w:val="none" w:sz="0" w:space="0" w:color="auto"/>
            <w:bottom w:val="none" w:sz="0" w:space="0" w:color="auto"/>
            <w:right w:val="none" w:sz="0" w:space="0" w:color="auto"/>
          </w:divBdr>
          <w:divsChild>
            <w:div w:id="1415978529">
              <w:marLeft w:val="0"/>
              <w:marRight w:val="0"/>
              <w:marTop w:val="0"/>
              <w:marBottom w:val="0"/>
              <w:divBdr>
                <w:top w:val="none" w:sz="0" w:space="0" w:color="auto"/>
                <w:left w:val="none" w:sz="0" w:space="0" w:color="auto"/>
                <w:bottom w:val="none" w:sz="0" w:space="0" w:color="auto"/>
                <w:right w:val="none" w:sz="0" w:space="0" w:color="auto"/>
              </w:divBdr>
            </w:div>
            <w:div w:id="1865482287">
              <w:marLeft w:val="0"/>
              <w:marRight w:val="0"/>
              <w:marTop w:val="0"/>
              <w:marBottom w:val="0"/>
              <w:divBdr>
                <w:top w:val="none" w:sz="0" w:space="0" w:color="auto"/>
                <w:left w:val="none" w:sz="0" w:space="0" w:color="auto"/>
                <w:bottom w:val="none" w:sz="0" w:space="0" w:color="auto"/>
                <w:right w:val="none" w:sz="0" w:space="0" w:color="auto"/>
              </w:divBdr>
            </w:div>
          </w:divsChild>
        </w:div>
        <w:div w:id="2094744584">
          <w:marLeft w:val="60"/>
          <w:marRight w:val="60"/>
          <w:marTop w:val="100"/>
          <w:marBottom w:val="100"/>
          <w:divBdr>
            <w:top w:val="none" w:sz="0" w:space="0" w:color="auto"/>
            <w:left w:val="none" w:sz="0" w:space="0" w:color="auto"/>
            <w:bottom w:val="none" w:sz="0" w:space="0" w:color="auto"/>
            <w:right w:val="none" w:sz="0" w:space="0" w:color="auto"/>
          </w:divBdr>
          <w:divsChild>
            <w:div w:id="546649802">
              <w:marLeft w:val="0"/>
              <w:marRight w:val="0"/>
              <w:marTop w:val="0"/>
              <w:marBottom w:val="0"/>
              <w:divBdr>
                <w:top w:val="none" w:sz="0" w:space="0" w:color="auto"/>
                <w:left w:val="none" w:sz="0" w:space="0" w:color="auto"/>
                <w:bottom w:val="none" w:sz="0" w:space="0" w:color="auto"/>
                <w:right w:val="none" w:sz="0" w:space="0" w:color="auto"/>
              </w:divBdr>
            </w:div>
          </w:divsChild>
        </w:div>
        <w:div w:id="773207893">
          <w:marLeft w:val="60"/>
          <w:marRight w:val="60"/>
          <w:marTop w:val="100"/>
          <w:marBottom w:val="100"/>
          <w:divBdr>
            <w:top w:val="none" w:sz="0" w:space="0" w:color="auto"/>
            <w:left w:val="none" w:sz="0" w:space="0" w:color="auto"/>
            <w:bottom w:val="none" w:sz="0" w:space="0" w:color="auto"/>
            <w:right w:val="none" w:sz="0" w:space="0" w:color="auto"/>
          </w:divBdr>
          <w:divsChild>
            <w:div w:id="368533315">
              <w:marLeft w:val="0"/>
              <w:marRight w:val="0"/>
              <w:marTop w:val="0"/>
              <w:marBottom w:val="0"/>
              <w:divBdr>
                <w:top w:val="none" w:sz="0" w:space="0" w:color="auto"/>
                <w:left w:val="none" w:sz="0" w:space="0" w:color="auto"/>
                <w:bottom w:val="none" w:sz="0" w:space="0" w:color="auto"/>
                <w:right w:val="none" w:sz="0" w:space="0" w:color="auto"/>
              </w:divBdr>
            </w:div>
          </w:divsChild>
        </w:div>
        <w:div w:id="456722200">
          <w:marLeft w:val="60"/>
          <w:marRight w:val="60"/>
          <w:marTop w:val="100"/>
          <w:marBottom w:val="100"/>
          <w:divBdr>
            <w:top w:val="none" w:sz="0" w:space="0" w:color="auto"/>
            <w:left w:val="none" w:sz="0" w:space="0" w:color="auto"/>
            <w:bottom w:val="none" w:sz="0" w:space="0" w:color="auto"/>
            <w:right w:val="none" w:sz="0" w:space="0" w:color="auto"/>
          </w:divBdr>
          <w:divsChild>
            <w:div w:id="1506436260">
              <w:marLeft w:val="0"/>
              <w:marRight w:val="0"/>
              <w:marTop w:val="0"/>
              <w:marBottom w:val="0"/>
              <w:divBdr>
                <w:top w:val="none" w:sz="0" w:space="0" w:color="auto"/>
                <w:left w:val="none" w:sz="0" w:space="0" w:color="auto"/>
                <w:bottom w:val="none" w:sz="0" w:space="0" w:color="auto"/>
                <w:right w:val="none" w:sz="0" w:space="0" w:color="auto"/>
              </w:divBdr>
            </w:div>
          </w:divsChild>
        </w:div>
        <w:div w:id="1587693402">
          <w:marLeft w:val="60"/>
          <w:marRight w:val="60"/>
          <w:marTop w:val="100"/>
          <w:marBottom w:val="100"/>
          <w:divBdr>
            <w:top w:val="none" w:sz="0" w:space="0" w:color="auto"/>
            <w:left w:val="none" w:sz="0" w:space="0" w:color="auto"/>
            <w:bottom w:val="none" w:sz="0" w:space="0" w:color="auto"/>
            <w:right w:val="none" w:sz="0" w:space="0" w:color="auto"/>
          </w:divBdr>
          <w:divsChild>
            <w:div w:id="841624685">
              <w:marLeft w:val="0"/>
              <w:marRight w:val="0"/>
              <w:marTop w:val="0"/>
              <w:marBottom w:val="0"/>
              <w:divBdr>
                <w:top w:val="none" w:sz="0" w:space="0" w:color="auto"/>
                <w:left w:val="none" w:sz="0" w:space="0" w:color="auto"/>
                <w:bottom w:val="none" w:sz="0" w:space="0" w:color="auto"/>
                <w:right w:val="none" w:sz="0" w:space="0" w:color="auto"/>
              </w:divBdr>
            </w:div>
          </w:divsChild>
        </w:div>
        <w:div w:id="589582613">
          <w:marLeft w:val="60"/>
          <w:marRight w:val="60"/>
          <w:marTop w:val="100"/>
          <w:marBottom w:val="100"/>
          <w:divBdr>
            <w:top w:val="none" w:sz="0" w:space="0" w:color="auto"/>
            <w:left w:val="none" w:sz="0" w:space="0" w:color="auto"/>
            <w:bottom w:val="none" w:sz="0" w:space="0" w:color="auto"/>
            <w:right w:val="none" w:sz="0" w:space="0" w:color="auto"/>
          </w:divBdr>
          <w:divsChild>
            <w:div w:id="1579054052">
              <w:marLeft w:val="0"/>
              <w:marRight w:val="0"/>
              <w:marTop w:val="0"/>
              <w:marBottom w:val="0"/>
              <w:divBdr>
                <w:top w:val="none" w:sz="0" w:space="0" w:color="auto"/>
                <w:left w:val="none" w:sz="0" w:space="0" w:color="auto"/>
                <w:bottom w:val="none" w:sz="0" w:space="0" w:color="auto"/>
                <w:right w:val="none" w:sz="0" w:space="0" w:color="auto"/>
              </w:divBdr>
            </w:div>
          </w:divsChild>
        </w:div>
        <w:div w:id="1751080639">
          <w:marLeft w:val="60"/>
          <w:marRight w:val="60"/>
          <w:marTop w:val="100"/>
          <w:marBottom w:val="100"/>
          <w:divBdr>
            <w:top w:val="none" w:sz="0" w:space="0" w:color="auto"/>
            <w:left w:val="none" w:sz="0" w:space="0" w:color="auto"/>
            <w:bottom w:val="none" w:sz="0" w:space="0" w:color="auto"/>
            <w:right w:val="none" w:sz="0" w:space="0" w:color="auto"/>
          </w:divBdr>
          <w:divsChild>
            <w:div w:id="604310775">
              <w:marLeft w:val="0"/>
              <w:marRight w:val="0"/>
              <w:marTop w:val="0"/>
              <w:marBottom w:val="0"/>
              <w:divBdr>
                <w:top w:val="none" w:sz="0" w:space="0" w:color="auto"/>
                <w:left w:val="none" w:sz="0" w:space="0" w:color="auto"/>
                <w:bottom w:val="none" w:sz="0" w:space="0" w:color="auto"/>
                <w:right w:val="none" w:sz="0" w:space="0" w:color="auto"/>
              </w:divBdr>
            </w:div>
          </w:divsChild>
        </w:div>
        <w:div w:id="407194926">
          <w:marLeft w:val="60"/>
          <w:marRight w:val="60"/>
          <w:marTop w:val="100"/>
          <w:marBottom w:val="100"/>
          <w:divBdr>
            <w:top w:val="none" w:sz="0" w:space="0" w:color="auto"/>
            <w:left w:val="none" w:sz="0" w:space="0" w:color="auto"/>
            <w:bottom w:val="none" w:sz="0" w:space="0" w:color="auto"/>
            <w:right w:val="none" w:sz="0" w:space="0" w:color="auto"/>
          </w:divBdr>
          <w:divsChild>
            <w:div w:id="1625040770">
              <w:marLeft w:val="0"/>
              <w:marRight w:val="0"/>
              <w:marTop w:val="0"/>
              <w:marBottom w:val="0"/>
              <w:divBdr>
                <w:top w:val="none" w:sz="0" w:space="0" w:color="auto"/>
                <w:left w:val="none" w:sz="0" w:space="0" w:color="auto"/>
                <w:bottom w:val="none" w:sz="0" w:space="0" w:color="auto"/>
                <w:right w:val="none" w:sz="0" w:space="0" w:color="auto"/>
              </w:divBdr>
            </w:div>
            <w:div w:id="1234657449">
              <w:marLeft w:val="0"/>
              <w:marRight w:val="0"/>
              <w:marTop w:val="0"/>
              <w:marBottom w:val="0"/>
              <w:divBdr>
                <w:top w:val="none" w:sz="0" w:space="0" w:color="auto"/>
                <w:left w:val="none" w:sz="0" w:space="0" w:color="auto"/>
                <w:bottom w:val="none" w:sz="0" w:space="0" w:color="auto"/>
                <w:right w:val="none" w:sz="0" w:space="0" w:color="auto"/>
              </w:divBdr>
            </w:div>
            <w:div w:id="1567765956">
              <w:marLeft w:val="0"/>
              <w:marRight w:val="0"/>
              <w:marTop w:val="0"/>
              <w:marBottom w:val="0"/>
              <w:divBdr>
                <w:top w:val="none" w:sz="0" w:space="0" w:color="auto"/>
                <w:left w:val="none" w:sz="0" w:space="0" w:color="auto"/>
                <w:bottom w:val="none" w:sz="0" w:space="0" w:color="auto"/>
                <w:right w:val="none" w:sz="0" w:space="0" w:color="auto"/>
              </w:divBdr>
            </w:div>
            <w:div w:id="963803345">
              <w:marLeft w:val="0"/>
              <w:marRight w:val="0"/>
              <w:marTop w:val="0"/>
              <w:marBottom w:val="0"/>
              <w:divBdr>
                <w:top w:val="none" w:sz="0" w:space="0" w:color="auto"/>
                <w:left w:val="none" w:sz="0" w:space="0" w:color="auto"/>
                <w:bottom w:val="none" w:sz="0" w:space="0" w:color="auto"/>
                <w:right w:val="none" w:sz="0" w:space="0" w:color="auto"/>
              </w:divBdr>
            </w:div>
          </w:divsChild>
        </w:div>
        <w:div w:id="366495522">
          <w:marLeft w:val="60"/>
          <w:marRight w:val="60"/>
          <w:marTop w:val="100"/>
          <w:marBottom w:val="100"/>
          <w:divBdr>
            <w:top w:val="none" w:sz="0" w:space="0" w:color="auto"/>
            <w:left w:val="none" w:sz="0" w:space="0" w:color="auto"/>
            <w:bottom w:val="none" w:sz="0" w:space="0" w:color="auto"/>
            <w:right w:val="none" w:sz="0" w:space="0" w:color="auto"/>
          </w:divBdr>
          <w:divsChild>
            <w:div w:id="1845508564">
              <w:marLeft w:val="0"/>
              <w:marRight w:val="0"/>
              <w:marTop w:val="0"/>
              <w:marBottom w:val="0"/>
              <w:divBdr>
                <w:top w:val="none" w:sz="0" w:space="0" w:color="auto"/>
                <w:left w:val="none" w:sz="0" w:space="0" w:color="auto"/>
                <w:bottom w:val="none" w:sz="0" w:space="0" w:color="auto"/>
                <w:right w:val="none" w:sz="0" w:space="0" w:color="auto"/>
              </w:divBdr>
            </w:div>
          </w:divsChild>
        </w:div>
        <w:div w:id="1533959382">
          <w:marLeft w:val="60"/>
          <w:marRight w:val="60"/>
          <w:marTop w:val="100"/>
          <w:marBottom w:val="100"/>
          <w:divBdr>
            <w:top w:val="none" w:sz="0" w:space="0" w:color="auto"/>
            <w:left w:val="none" w:sz="0" w:space="0" w:color="auto"/>
            <w:bottom w:val="none" w:sz="0" w:space="0" w:color="auto"/>
            <w:right w:val="none" w:sz="0" w:space="0" w:color="auto"/>
          </w:divBdr>
          <w:divsChild>
            <w:div w:id="2045058699">
              <w:marLeft w:val="0"/>
              <w:marRight w:val="0"/>
              <w:marTop w:val="0"/>
              <w:marBottom w:val="0"/>
              <w:divBdr>
                <w:top w:val="none" w:sz="0" w:space="0" w:color="auto"/>
                <w:left w:val="none" w:sz="0" w:space="0" w:color="auto"/>
                <w:bottom w:val="none" w:sz="0" w:space="0" w:color="auto"/>
                <w:right w:val="none" w:sz="0" w:space="0" w:color="auto"/>
              </w:divBdr>
            </w:div>
          </w:divsChild>
        </w:div>
        <w:div w:id="106462603">
          <w:marLeft w:val="60"/>
          <w:marRight w:val="60"/>
          <w:marTop w:val="100"/>
          <w:marBottom w:val="100"/>
          <w:divBdr>
            <w:top w:val="none" w:sz="0" w:space="0" w:color="auto"/>
            <w:left w:val="none" w:sz="0" w:space="0" w:color="auto"/>
            <w:bottom w:val="none" w:sz="0" w:space="0" w:color="auto"/>
            <w:right w:val="none" w:sz="0" w:space="0" w:color="auto"/>
          </w:divBdr>
          <w:divsChild>
            <w:div w:id="285544756">
              <w:marLeft w:val="0"/>
              <w:marRight w:val="0"/>
              <w:marTop w:val="0"/>
              <w:marBottom w:val="0"/>
              <w:divBdr>
                <w:top w:val="none" w:sz="0" w:space="0" w:color="auto"/>
                <w:left w:val="none" w:sz="0" w:space="0" w:color="auto"/>
                <w:bottom w:val="none" w:sz="0" w:space="0" w:color="auto"/>
                <w:right w:val="none" w:sz="0" w:space="0" w:color="auto"/>
              </w:divBdr>
            </w:div>
            <w:div w:id="107700769">
              <w:marLeft w:val="0"/>
              <w:marRight w:val="0"/>
              <w:marTop w:val="0"/>
              <w:marBottom w:val="0"/>
              <w:divBdr>
                <w:top w:val="none" w:sz="0" w:space="0" w:color="auto"/>
                <w:left w:val="none" w:sz="0" w:space="0" w:color="auto"/>
                <w:bottom w:val="none" w:sz="0" w:space="0" w:color="auto"/>
                <w:right w:val="none" w:sz="0" w:space="0" w:color="auto"/>
              </w:divBdr>
            </w:div>
            <w:div w:id="606501943">
              <w:marLeft w:val="0"/>
              <w:marRight w:val="0"/>
              <w:marTop w:val="0"/>
              <w:marBottom w:val="0"/>
              <w:divBdr>
                <w:top w:val="none" w:sz="0" w:space="0" w:color="auto"/>
                <w:left w:val="none" w:sz="0" w:space="0" w:color="auto"/>
                <w:bottom w:val="none" w:sz="0" w:space="0" w:color="auto"/>
                <w:right w:val="none" w:sz="0" w:space="0" w:color="auto"/>
              </w:divBdr>
            </w:div>
          </w:divsChild>
        </w:div>
        <w:div w:id="472406472">
          <w:marLeft w:val="0"/>
          <w:marRight w:val="0"/>
          <w:marTop w:val="0"/>
          <w:marBottom w:val="0"/>
          <w:divBdr>
            <w:top w:val="none" w:sz="0" w:space="0" w:color="auto"/>
            <w:left w:val="none" w:sz="0" w:space="0" w:color="auto"/>
            <w:bottom w:val="none" w:sz="0" w:space="0" w:color="auto"/>
            <w:right w:val="none" w:sz="0" w:space="0" w:color="auto"/>
          </w:divBdr>
        </w:div>
        <w:div w:id="1399014239">
          <w:marLeft w:val="60"/>
          <w:marRight w:val="60"/>
          <w:marTop w:val="100"/>
          <w:marBottom w:val="100"/>
          <w:divBdr>
            <w:top w:val="none" w:sz="0" w:space="0" w:color="auto"/>
            <w:left w:val="none" w:sz="0" w:space="0" w:color="auto"/>
            <w:bottom w:val="none" w:sz="0" w:space="0" w:color="auto"/>
            <w:right w:val="none" w:sz="0" w:space="0" w:color="auto"/>
          </w:divBdr>
        </w:div>
        <w:div w:id="947547892">
          <w:marLeft w:val="60"/>
          <w:marRight w:val="60"/>
          <w:marTop w:val="100"/>
          <w:marBottom w:val="100"/>
          <w:divBdr>
            <w:top w:val="none" w:sz="0" w:space="0" w:color="auto"/>
            <w:left w:val="none" w:sz="0" w:space="0" w:color="auto"/>
            <w:bottom w:val="none" w:sz="0" w:space="0" w:color="auto"/>
            <w:right w:val="none" w:sz="0" w:space="0" w:color="auto"/>
          </w:divBdr>
        </w:div>
        <w:div w:id="784694583">
          <w:marLeft w:val="60"/>
          <w:marRight w:val="60"/>
          <w:marTop w:val="100"/>
          <w:marBottom w:val="100"/>
          <w:divBdr>
            <w:top w:val="none" w:sz="0" w:space="0" w:color="auto"/>
            <w:left w:val="none" w:sz="0" w:space="0" w:color="auto"/>
            <w:bottom w:val="none" w:sz="0" w:space="0" w:color="auto"/>
            <w:right w:val="none" w:sz="0" w:space="0" w:color="auto"/>
          </w:divBdr>
        </w:div>
        <w:div w:id="249194582">
          <w:marLeft w:val="60"/>
          <w:marRight w:val="60"/>
          <w:marTop w:val="100"/>
          <w:marBottom w:val="100"/>
          <w:divBdr>
            <w:top w:val="none" w:sz="0" w:space="0" w:color="auto"/>
            <w:left w:val="none" w:sz="0" w:space="0" w:color="auto"/>
            <w:bottom w:val="none" w:sz="0" w:space="0" w:color="auto"/>
            <w:right w:val="none" w:sz="0" w:space="0" w:color="auto"/>
          </w:divBdr>
          <w:divsChild>
            <w:div w:id="1506094741">
              <w:marLeft w:val="0"/>
              <w:marRight w:val="0"/>
              <w:marTop w:val="0"/>
              <w:marBottom w:val="0"/>
              <w:divBdr>
                <w:top w:val="none" w:sz="0" w:space="0" w:color="auto"/>
                <w:left w:val="none" w:sz="0" w:space="0" w:color="auto"/>
                <w:bottom w:val="none" w:sz="0" w:space="0" w:color="auto"/>
                <w:right w:val="none" w:sz="0" w:space="0" w:color="auto"/>
              </w:divBdr>
            </w:div>
            <w:div w:id="818112126">
              <w:marLeft w:val="0"/>
              <w:marRight w:val="0"/>
              <w:marTop w:val="0"/>
              <w:marBottom w:val="0"/>
              <w:divBdr>
                <w:top w:val="none" w:sz="0" w:space="0" w:color="auto"/>
                <w:left w:val="none" w:sz="0" w:space="0" w:color="auto"/>
                <w:bottom w:val="none" w:sz="0" w:space="0" w:color="auto"/>
                <w:right w:val="none" w:sz="0" w:space="0" w:color="auto"/>
              </w:divBdr>
            </w:div>
          </w:divsChild>
        </w:div>
        <w:div w:id="952319349">
          <w:marLeft w:val="60"/>
          <w:marRight w:val="60"/>
          <w:marTop w:val="100"/>
          <w:marBottom w:val="100"/>
          <w:divBdr>
            <w:top w:val="none" w:sz="0" w:space="0" w:color="auto"/>
            <w:left w:val="none" w:sz="0" w:space="0" w:color="auto"/>
            <w:bottom w:val="none" w:sz="0" w:space="0" w:color="auto"/>
            <w:right w:val="none" w:sz="0" w:space="0" w:color="auto"/>
          </w:divBdr>
          <w:divsChild>
            <w:div w:id="1142429686">
              <w:marLeft w:val="0"/>
              <w:marRight w:val="0"/>
              <w:marTop w:val="0"/>
              <w:marBottom w:val="0"/>
              <w:divBdr>
                <w:top w:val="none" w:sz="0" w:space="0" w:color="auto"/>
                <w:left w:val="none" w:sz="0" w:space="0" w:color="auto"/>
                <w:bottom w:val="none" w:sz="0" w:space="0" w:color="auto"/>
                <w:right w:val="none" w:sz="0" w:space="0" w:color="auto"/>
              </w:divBdr>
            </w:div>
          </w:divsChild>
        </w:div>
        <w:div w:id="1656254089">
          <w:marLeft w:val="60"/>
          <w:marRight w:val="60"/>
          <w:marTop w:val="100"/>
          <w:marBottom w:val="100"/>
          <w:divBdr>
            <w:top w:val="none" w:sz="0" w:space="0" w:color="auto"/>
            <w:left w:val="none" w:sz="0" w:space="0" w:color="auto"/>
            <w:bottom w:val="none" w:sz="0" w:space="0" w:color="auto"/>
            <w:right w:val="none" w:sz="0" w:space="0" w:color="auto"/>
          </w:divBdr>
          <w:divsChild>
            <w:div w:id="1213271280">
              <w:marLeft w:val="0"/>
              <w:marRight w:val="0"/>
              <w:marTop w:val="0"/>
              <w:marBottom w:val="0"/>
              <w:divBdr>
                <w:top w:val="none" w:sz="0" w:space="0" w:color="auto"/>
                <w:left w:val="none" w:sz="0" w:space="0" w:color="auto"/>
                <w:bottom w:val="none" w:sz="0" w:space="0" w:color="auto"/>
                <w:right w:val="none" w:sz="0" w:space="0" w:color="auto"/>
              </w:divBdr>
            </w:div>
            <w:div w:id="1342590347">
              <w:marLeft w:val="0"/>
              <w:marRight w:val="0"/>
              <w:marTop w:val="0"/>
              <w:marBottom w:val="0"/>
              <w:divBdr>
                <w:top w:val="none" w:sz="0" w:space="0" w:color="auto"/>
                <w:left w:val="none" w:sz="0" w:space="0" w:color="auto"/>
                <w:bottom w:val="none" w:sz="0" w:space="0" w:color="auto"/>
                <w:right w:val="none" w:sz="0" w:space="0" w:color="auto"/>
              </w:divBdr>
            </w:div>
          </w:divsChild>
        </w:div>
        <w:div w:id="1843739081">
          <w:marLeft w:val="60"/>
          <w:marRight w:val="60"/>
          <w:marTop w:val="100"/>
          <w:marBottom w:val="100"/>
          <w:divBdr>
            <w:top w:val="none" w:sz="0" w:space="0" w:color="auto"/>
            <w:left w:val="none" w:sz="0" w:space="0" w:color="auto"/>
            <w:bottom w:val="none" w:sz="0" w:space="0" w:color="auto"/>
            <w:right w:val="none" w:sz="0" w:space="0" w:color="auto"/>
          </w:divBdr>
          <w:divsChild>
            <w:div w:id="535047988">
              <w:marLeft w:val="0"/>
              <w:marRight w:val="0"/>
              <w:marTop w:val="0"/>
              <w:marBottom w:val="0"/>
              <w:divBdr>
                <w:top w:val="none" w:sz="0" w:space="0" w:color="auto"/>
                <w:left w:val="none" w:sz="0" w:space="0" w:color="auto"/>
                <w:bottom w:val="none" w:sz="0" w:space="0" w:color="auto"/>
                <w:right w:val="none" w:sz="0" w:space="0" w:color="auto"/>
              </w:divBdr>
            </w:div>
          </w:divsChild>
        </w:div>
        <w:div w:id="230893067">
          <w:marLeft w:val="60"/>
          <w:marRight w:val="60"/>
          <w:marTop w:val="100"/>
          <w:marBottom w:val="100"/>
          <w:divBdr>
            <w:top w:val="none" w:sz="0" w:space="0" w:color="auto"/>
            <w:left w:val="none" w:sz="0" w:space="0" w:color="auto"/>
            <w:bottom w:val="none" w:sz="0" w:space="0" w:color="auto"/>
            <w:right w:val="none" w:sz="0" w:space="0" w:color="auto"/>
          </w:divBdr>
          <w:divsChild>
            <w:div w:id="1856143109">
              <w:marLeft w:val="0"/>
              <w:marRight w:val="0"/>
              <w:marTop w:val="0"/>
              <w:marBottom w:val="0"/>
              <w:divBdr>
                <w:top w:val="none" w:sz="0" w:space="0" w:color="auto"/>
                <w:left w:val="none" w:sz="0" w:space="0" w:color="auto"/>
                <w:bottom w:val="none" w:sz="0" w:space="0" w:color="auto"/>
                <w:right w:val="none" w:sz="0" w:space="0" w:color="auto"/>
              </w:divBdr>
            </w:div>
          </w:divsChild>
        </w:div>
        <w:div w:id="1979873576">
          <w:marLeft w:val="60"/>
          <w:marRight w:val="60"/>
          <w:marTop w:val="100"/>
          <w:marBottom w:val="100"/>
          <w:divBdr>
            <w:top w:val="none" w:sz="0" w:space="0" w:color="auto"/>
            <w:left w:val="none" w:sz="0" w:space="0" w:color="auto"/>
            <w:bottom w:val="none" w:sz="0" w:space="0" w:color="auto"/>
            <w:right w:val="none" w:sz="0" w:space="0" w:color="auto"/>
          </w:divBdr>
          <w:divsChild>
            <w:div w:id="2017998067">
              <w:marLeft w:val="0"/>
              <w:marRight w:val="0"/>
              <w:marTop w:val="0"/>
              <w:marBottom w:val="0"/>
              <w:divBdr>
                <w:top w:val="none" w:sz="0" w:space="0" w:color="auto"/>
                <w:left w:val="none" w:sz="0" w:space="0" w:color="auto"/>
                <w:bottom w:val="none" w:sz="0" w:space="0" w:color="auto"/>
                <w:right w:val="none" w:sz="0" w:space="0" w:color="auto"/>
              </w:divBdr>
            </w:div>
          </w:divsChild>
        </w:div>
        <w:div w:id="679965531">
          <w:marLeft w:val="60"/>
          <w:marRight w:val="60"/>
          <w:marTop w:val="100"/>
          <w:marBottom w:val="100"/>
          <w:divBdr>
            <w:top w:val="none" w:sz="0" w:space="0" w:color="auto"/>
            <w:left w:val="none" w:sz="0" w:space="0" w:color="auto"/>
            <w:bottom w:val="none" w:sz="0" w:space="0" w:color="auto"/>
            <w:right w:val="none" w:sz="0" w:space="0" w:color="auto"/>
          </w:divBdr>
          <w:divsChild>
            <w:div w:id="547381672">
              <w:marLeft w:val="0"/>
              <w:marRight w:val="0"/>
              <w:marTop w:val="0"/>
              <w:marBottom w:val="0"/>
              <w:divBdr>
                <w:top w:val="none" w:sz="0" w:space="0" w:color="auto"/>
                <w:left w:val="none" w:sz="0" w:space="0" w:color="auto"/>
                <w:bottom w:val="none" w:sz="0" w:space="0" w:color="auto"/>
                <w:right w:val="none" w:sz="0" w:space="0" w:color="auto"/>
              </w:divBdr>
            </w:div>
            <w:div w:id="561210430">
              <w:marLeft w:val="0"/>
              <w:marRight w:val="0"/>
              <w:marTop w:val="0"/>
              <w:marBottom w:val="0"/>
              <w:divBdr>
                <w:top w:val="none" w:sz="0" w:space="0" w:color="auto"/>
                <w:left w:val="none" w:sz="0" w:space="0" w:color="auto"/>
                <w:bottom w:val="none" w:sz="0" w:space="0" w:color="auto"/>
                <w:right w:val="none" w:sz="0" w:space="0" w:color="auto"/>
              </w:divBdr>
            </w:div>
            <w:div w:id="1172721847">
              <w:marLeft w:val="0"/>
              <w:marRight w:val="0"/>
              <w:marTop w:val="0"/>
              <w:marBottom w:val="0"/>
              <w:divBdr>
                <w:top w:val="none" w:sz="0" w:space="0" w:color="auto"/>
                <w:left w:val="none" w:sz="0" w:space="0" w:color="auto"/>
                <w:bottom w:val="none" w:sz="0" w:space="0" w:color="auto"/>
                <w:right w:val="none" w:sz="0" w:space="0" w:color="auto"/>
              </w:divBdr>
            </w:div>
          </w:divsChild>
        </w:div>
        <w:div w:id="184557895">
          <w:marLeft w:val="60"/>
          <w:marRight w:val="60"/>
          <w:marTop w:val="100"/>
          <w:marBottom w:val="100"/>
          <w:divBdr>
            <w:top w:val="none" w:sz="0" w:space="0" w:color="auto"/>
            <w:left w:val="none" w:sz="0" w:space="0" w:color="auto"/>
            <w:bottom w:val="none" w:sz="0" w:space="0" w:color="auto"/>
            <w:right w:val="none" w:sz="0" w:space="0" w:color="auto"/>
          </w:divBdr>
          <w:divsChild>
            <w:div w:id="70080865">
              <w:marLeft w:val="0"/>
              <w:marRight w:val="0"/>
              <w:marTop w:val="0"/>
              <w:marBottom w:val="0"/>
              <w:divBdr>
                <w:top w:val="none" w:sz="0" w:space="0" w:color="auto"/>
                <w:left w:val="none" w:sz="0" w:space="0" w:color="auto"/>
                <w:bottom w:val="none" w:sz="0" w:space="0" w:color="auto"/>
                <w:right w:val="none" w:sz="0" w:space="0" w:color="auto"/>
              </w:divBdr>
            </w:div>
          </w:divsChild>
        </w:div>
        <w:div w:id="192504610">
          <w:marLeft w:val="60"/>
          <w:marRight w:val="60"/>
          <w:marTop w:val="100"/>
          <w:marBottom w:val="100"/>
          <w:divBdr>
            <w:top w:val="none" w:sz="0" w:space="0" w:color="auto"/>
            <w:left w:val="none" w:sz="0" w:space="0" w:color="auto"/>
            <w:bottom w:val="none" w:sz="0" w:space="0" w:color="auto"/>
            <w:right w:val="none" w:sz="0" w:space="0" w:color="auto"/>
          </w:divBdr>
          <w:divsChild>
            <w:div w:id="1164855358">
              <w:marLeft w:val="0"/>
              <w:marRight w:val="0"/>
              <w:marTop w:val="0"/>
              <w:marBottom w:val="0"/>
              <w:divBdr>
                <w:top w:val="none" w:sz="0" w:space="0" w:color="auto"/>
                <w:left w:val="none" w:sz="0" w:space="0" w:color="auto"/>
                <w:bottom w:val="none" w:sz="0" w:space="0" w:color="auto"/>
                <w:right w:val="none" w:sz="0" w:space="0" w:color="auto"/>
              </w:divBdr>
            </w:div>
          </w:divsChild>
        </w:div>
        <w:div w:id="405106679">
          <w:marLeft w:val="60"/>
          <w:marRight w:val="60"/>
          <w:marTop w:val="100"/>
          <w:marBottom w:val="100"/>
          <w:divBdr>
            <w:top w:val="none" w:sz="0" w:space="0" w:color="auto"/>
            <w:left w:val="none" w:sz="0" w:space="0" w:color="auto"/>
            <w:bottom w:val="none" w:sz="0" w:space="0" w:color="auto"/>
            <w:right w:val="none" w:sz="0" w:space="0" w:color="auto"/>
          </w:divBdr>
          <w:divsChild>
            <w:div w:id="1073702760">
              <w:marLeft w:val="0"/>
              <w:marRight w:val="0"/>
              <w:marTop w:val="0"/>
              <w:marBottom w:val="0"/>
              <w:divBdr>
                <w:top w:val="none" w:sz="0" w:space="0" w:color="auto"/>
                <w:left w:val="none" w:sz="0" w:space="0" w:color="auto"/>
                <w:bottom w:val="none" w:sz="0" w:space="0" w:color="auto"/>
                <w:right w:val="none" w:sz="0" w:space="0" w:color="auto"/>
              </w:divBdr>
            </w:div>
          </w:divsChild>
        </w:div>
        <w:div w:id="1705787436">
          <w:marLeft w:val="60"/>
          <w:marRight w:val="60"/>
          <w:marTop w:val="100"/>
          <w:marBottom w:val="100"/>
          <w:divBdr>
            <w:top w:val="none" w:sz="0" w:space="0" w:color="auto"/>
            <w:left w:val="none" w:sz="0" w:space="0" w:color="auto"/>
            <w:bottom w:val="none" w:sz="0" w:space="0" w:color="auto"/>
            <w:right w:val="none" w:sz="0" w:space="0" w:color="auto"/>
          </w:divBdr>
          <w:divsChild>
            <w:div w:id="270670642">
              <w:marLeft w:val="0"/>
              <w:marRight w:val="0"/>
              <w:marTop w:val="0"/>
              <w:marBottom w:val="0"/>
              <w:divBdr>
                <w:top w:val="none" w:sz="0" w:space="0" w:color="auto"/>
                <w:left w:val="none" w:sz="0" w:space="0" w:color="auto"/>
                <w:bottom w:val="none" w:sz="0" w:space="0" w:color="auto"/>
                <w:right w:val="none" w:sz="0" w:space="0" w:color="auto"/>
              </w:divBdr>
            </w:div>
          </w:divsChild>
        </w:div>
        <w:div w:id="1781531696">
          <w:marLeft w:val="60"/>
          <w:marRight w:val="60"/>
          <w:marTop w:val="100"/>
          <w:marBottom w:val="100"/>
          <w:divBdr>
            <w:top w:val="none" w:sz="0" w:space="0" w:color="auto"/>
            <w:left w:val="none" w:sz="0" w:space="0" w:color="auto"/>
            <w:bottom w:val="none" w:sz="0" w:space="0" w:color="auto"/>
            <w:right w:val="none" w:sz="0" w:space="0" w:color="auto"/>
          </w:divBdr>
          <w:divsChild>
            <w:div w:id="2127847607">
              <w:marLeft w:val="0"/>
              <w:marRight w:val="0"/>
              <w:marTop w:val="0"/>
              <w:marBottom w:val="0"/>
              <w:divBdr>
                <w:top w:val="none" w:sz="0" w:space="0" w:color="auto"/>
                <w:left w:val="none" w:sz="0" w:space="0" w:color="auto"/>
                <w:bottom w:val="none" w:sz="0" w:space="0" w:color="auto"/>
                <w:right w:val="none" w:sz="0" w:space="0" w:color="auto"/>
              </w:divBdr>
            </w:div>
          </w:divsChild>
        </w:div>
        <w:div w:id="471481371">
          <w:marLeft w:val="60"/>
          <w:marRight w:val="60"/>
          <w:marTop w:val="100"/>
          <w:marBottom w:val="100"/>
          <w:divBdr>
            <w:top w:val="none" w:sz="0" w:space="0" w:color="auto"/>
            <w:left w:val="none" w:sz="0" w:space="0" w:color="auto"/>
            <w:bottom w:val="none" w:sz="0" w:space="0" w:color="auto"/>
            <w:right w:val="none" w:sz="0" w:space="0" w:color="auto"/>
          </w:divBdr>
          <w:divsChild>
            <w:div w:id="1094790431">
              <w:marLeft w:val="0"/>
              <w:marRight w:val="0"/>
              <w:marTop w:val="0"/>
              <w:marBottom w:val="0"/>
              <w:divBdr>
                <w:top w:val="none" w:sz="0" w:space="0" w:color="auto"/>
                <w:left w:val="none" w:sz="0" w:space="0" w:color="auto"/>
                <w:bottom w:val="none" w:sz="0" w:space="0" w:color="auto"/>
                <w:right w:val="none" w:sz="0" w:space="0" w:color="auto"/>
              </w:divBdr>
            </w:div>
          </w:divsChild>
        </w:div>
        <w:div w:id="360401404">
          <w:marLeft w:val="60"/>
          <w:marRight w:val="60"/>
          <w:marTop w:val="100"/>
          <w:marBottom w:val="100"/>
          <w:divBdr>
            <w:top w:val="none" w:sz="0" w:space="0" w:color="auto"/>
            <w:left w:val="none" w:sz="0" w:space="0" w:color="auto"/>
            <w:bottom w:val="none" w:sz="0" w:space="0" w:color="auto"/>
            <w:right w:val="none" w:sz="0" w:space="0" w:color="auto"/>
          </w:divBdr>
          <w:divsChild>
            <w:div w:id="1637368634">
              <w:marLeft w:val="0"/>
              <w:marRight w:val="0"/>
              <w:marTop w:val="0"/>
              <w:marBottom w:val="0"/>
              <w:divBdr>
                <w:top w:val="none" w:sz="0" w:space="0" w:color="auto"/>
                <w:left w:val="none" w:sz="0" w:space="0" w:color="auto"/>
                <w:bottom w:val="none" w:sz="0" w:space="0" w:color="auto"/>
                <w:right w:val="none" w:sz="0" w:space="0" w:color="auto"/>
              </w:divBdr>
            </w:div>
          </w:divsChild>
        </w:div>
        <w:div w:id="1595940203">
          <w:marLeft w:val="60"/>
          <w:marRight w:val="60"/>
          <w:marTop w:val="100"/>
          <w:marBottom w:val="100"/>
          <w:divBdr>
            <w:top w:val="none" w:sz="0" w:space="0" w:color="auto"/>
            <w:left w:val="none" w:sz="0" w:space="0" w:color="auto"/>
            <w:bottom w:val="none" w:sz="0" w:space="0" w:color="auto"/>
            <w:right w:val="none" w:sz="0" w:space="0" w:color="auto"/>
          </w:divBdr>
          <w:divsChild>
            <w:div w:id="1595356653">
              <w:marLeft w:val="0"/>
              <w:marRight w:val="0"/>
              <w:marTop w:val="0"/>
              <w:marBottom w:val="0"/>
              <w:divBdr>
                <w:top w:val="none" w:sz="0" w:space="0" w:color="auto"/>
                <w:left w:val="none" w:sz="0" w:space="0" w:color="auto"/>
                <w:bottom w:val="none" w:sz="0" w:space="0" w:color="auto"/>
                <w:right w:val="none" w:sz="0" w:space="0" w:color="auto"/>
              </w:divBdr>
            </w:div>
          </w:divsChild>
        </w:div>
        <w:div w:id="761071806">
          <w:marLeft w:val="60"/>
          <w:marRight w:val="60"/>
          <w:marTop w:val="100"/>
          <w:marBottom w:val="100"/>
          <w:divBdr>
            <w:top w:val="none" w:sz="0" w:space="0" w:color="auto"/>
            <w:left w:val="none" w:sz="0" w:space="0" w:color="auto"/>
            <w:bottom w:val="none" w:sz="0" w:space="0" w:color="auto"/>
            <w:right w:val="none" w:sz="0" w:space="0" w:color="auto"/>
          </w:divBdr>
          <w:divsChild>
            <w:div w:id="429159383">
              <w:marLeft w:val="0"/>
              <w:marRight w:val="0"/>
              <w:marTop w:val="0"/>
              <w:marBottom w:val="0"/>
              <w:divBdr>
                <w:top w:val="none" w:sz="0" w:space="0" w:color="auto"/>
                <w:left w:val="none" w:sz="0" w:space="0" w:color="auto"/>
                <w:bottom w:val="none" w:sz="0" w:space="0" w:color="auto"/>
                <w:right w:val="none" w:sz="0" w:space="0" w:color="auto"/>
              </w:divBdr>
            </w:div>
          </w:divsChild>
        </w:div>
        <w:div w:id="1366172905">
          <w:marLeft w:val="60"/>
          <w:marRight w:val="60"/>
          <w:marTop w:val="100"/>
          <w:marBottom w:val="100"/>
          <w:divBdr>
            <w:top w:val="none" w:sz="0" w:space="0" w:color="auto"/>
            <w:left w:val="none" w:sz="0" w:space="0" w:color="auto"/>
            <w:bottom w:val="none" w:sz="0" w:space="0" w:color="auto"/>
            <w:right w:val="none" w:sz="0" w:space="0" w:color="auto"/>
          </w:divBdr>
          <w:divsChild>
            <w:div w:id="1910194507">
              <w:marLeft w:val="0"/>
              <w:marRight w:val="0"/>
              <w:marTop w:val="0"/>
              <w:marBottom w:val="0"/>
              <w:divBdr>
                <w:top w:val="none" w:sz="0" w:space="0" w:color="auto"/>
                <w:left w:val="none" w:sz="0" w:space="0" w:color="auto"/>
                <w:bottom w:val="none" w:sz="0" w:space="0" w:color="auto"/>
                <w:right w:val="none" w:sz="0" w:space="0" w:color="auto"/>
              </w:divBdr>
            </w:div>
            <w:div w:id="2107187601">
              <w:marLeft w:val="0"/>
              <w:marRight w:val="0"/>
              <w:marTop w:val="0"/>
              <w:marBottom w:val="0"/>
              <w:divBdr>
                <w:top w:val="none" w:sz="0" w:space="0" w:color="auto"/>
                <w:left w:val="none" w:sz="0" w:space="0" w:color="auto"/>
                <w:bottom w:val="none" w:sz="0" w:space="0" w:color="auto"/>
                <w:right w:val="none" w:sz="0" w:space="0" w:color="auto"/>
              </w:divBdr>
            </w:div>
          </w:divsChild>
        </w:div>
        <w:div w:id="2142846513">
          <w:marLeft w:val="60"/>
          <w:marRight w:val="60"/>
          <w:marTop w:val="100"/>
          <w:marBottom w:val="100"/>
          <w:divBdr>
            <w:top w:val="none" w:sz="0" w:space="0" w:color="auto"/>
            <w:left w:val="none" w:sz="0" w:space="0" w:color="auto"/>
            <w:bottom w:val="none" w:sz="0" w:space="0" w:color="auto"/>
            <w:right w:val="none" w:sz="0" w:space="0" w:color="auto"/>
          </w:divBdr>
          <w:divsChild>
            <w:div w:id="536086175">
              <w:marLeft w:val="0"/>
              <w:marRight w:val="0"/>
              <w:marTop w:val="0"/>
              <w:marBottom w:val="0"/>
              <w:divBdr>
                <w:top w:val="none" w:sz="0" w:space="0" w:color="auto"/>
                <w:left w:val="none" w:sz="0" w:space="0" w:color="auto"/>
                <w:bottom w:val="none" w:sz="0" w:space="0" w:color="auto"/>
                <w:right w:val="none" w:sz="0" w:space="0" w:color="auto"/>
              </w:divBdr>
            </w:div>
          </w:divsChild>
        </w:div>
        <w:div w:id="563174723">
          <w:marLeft w:val="60"/>
          <w:marRight w:val="60"/>
          <w:marTop w:val="100"/>
          <w:marBottom w:val="100"/>
          <w:divBdr>
            <w:top w:val="none" w:sz="0" w:space="0" w:color="auto"/>
            <w:left w:val="none" w:sz="0" w:space="0" w:color="auto"/>
            <w:bottom w:val="none" w:sz="0" w:space="0" w:color="auto"/>
            <w:right w:val="none" w:sz="0" w:space="0" w:color="auto"/>
          </w:divBdr>
          <w:divsChild>
            <w:div w:id="143012348">
              <w:marLeft w:val="0"/>
              <w:marRight w:val="0"/>
              <w:marTop w:val="0"/>
              <w:marBottom w:val="0"/>
              <w:divBdr>
                <w:top w:val="none" w:sz="0" w:space="0" w:color="auto"/>
                <w:left w:val="none" w:sz="0" w:space="0" w:color="auto"/>
                <w:bottom w:val="none" w:sz="0" w:space="0" w:color="auto"/>
                <w:right w:val="none" w:sz="0" w:space="0" w:color="auto"/>
              </w:divBdr>
            </w:div>
          </w:divsChild>
        </w:div>
        <w:div w:id="284577932">
          <w:marLeft w:val="60"/>
          <w:marRight w:val="60"/>
          <w:marTop w:val="100"/>
          <w:marBottom w:val="100"/>
          <w:divBdr>
            <w:top w:val="none" w:sz="0" w:space="0" w:color="auto"/>
            <w:left w:val="none" w:sz="0" w:space="0" w:color="auto"/>
            <w:bottom w:val="none" w:sz="0" w:space="0" w:color="auto"/>
            <w:right w:val="none" w:sz="0" w:space="0" w:color="auto"/>
          </w:divBdr>
          <w:divsChild>
            <w:div w:id="2009555977">
              <w:marLeft w:val="0"/>
              <w:marRight w:val="0"/>
              <w:marTop w:val="0"/>
              <w:marBottom w:val="0"/>
              <w:divBdr>
                <w:top w:val="none" w:sz="0" w:space="0" w:color="auto"/>
                <w:left w:val="none" w:sz="0" w:space="0" w:color="auto"/>
                <w:bottom w:val="none" w:sz="0" w:space="0" w:color="auto"/>
                <w:right w:val="none" w:sz="0" w:space="0" w:color="auto"/>
              </w:divBdr>
            </w:div>
            <w:div w:id="1123575608">
              <w:marLeft w:val="0"/>
              <w:marRight w:val="0"/>
              <w:marTop w:val="0"/>
              <w:marBottom w:val="0"/>
              <w:divBdr>
                <w:top w:val="none" w:sz="0" w:space="0" w:color="auto"/>
                <w:left w:val="none" w:sz="0" w:space="0" w:color="auto"/>
                <w:bottom w:val="none" w:sz="0" w:space="0" w:color="auto"/>
                <w:right w:val="none" w:sz="0" w:space="0" w:color="auto"/>
              </w:divBdr>
            </w:div>
            <w:div w:id="2057465409">
              <w:marLeft w:val="0"/>
              <w:marRight w:val="0"/>
              <w:marTop w:val="0"/>
              <w:marBottom w:val="0"/>
              <w:divBdr>
                <w:top w:val="none" w:sz="0" w:space="0" w:color="auto"/>
                <w:left w:val="none" w:sz="0" w:space="0" w:color="auto"/>
                <w:bottom w:val="none" w:sz="0" w:space="0" w:color="auto"/>
                <w:right w:val="none" w:sz="0" w:space="0" w:color="auto"/>
              </w:divBdr>
            </w:div>
            <w:div w:id="1818455929">
              <w:marLeft w:val="0"/>
              <w:marRight w:val="0"/>
              <w:marTop w:val="0"/>
              <w:marBottom w:val="0"/>
              <w:divBdr>
                <w:top w:val="none" w:sz="0" w:space="0" w:color="auto"/>
                <w:left w:val="none" w:sz="0" w:space="0" w:color="auto"/>
                <w:bottom w:val="none" w:sz="0" w:space="0" w:color="auto"/>
                <w:right w:val="none" w:sz="0" w:space="0" w:color="auto"/>
              </w:divBdr>
            </w:div>
          </w:divsChild>
        </w:div>
        <w:div w:id="754060149">
          <w:marLeft w:val="0"/>
          <w:marRight w:val="0"/>
          <w:marTop w:val="0"/>
          <w:marBottom w:val="0"/>
          <w:divBdr>
            <w:top w:val="none" w:sz="0" w:space="0" w:color="auto"/>
            <w:left w:val="none" w:sz="0" w:space="0" w:color="auto"/>
            <w:bottom w:val="none" w:sz="0" w:space="0" w:color="auto"/>
            <w:right w:val="none" w:sz="0" w:space="0" w:color="auto"/>
          </w:divBdr>
        </w:div>
        <w:div w:id="23680062">
          <w:marLeft w:val="60"/>
          <w:marRight w:val="60"/>
          <w:marTop w:val="100"/>
          <w:marBottom w:val="100"/>
          <w:divBdr>
            <w:top w:val="none" w:sz="0" w:space="0" w:color="auto"/>
            <w:left w:val="none" w:sz="0" w:space="0" w:color="auto"/>
            <w:bottom w:val="none" w:sz="0" w:space="0" w:color="auto"/>
            <w:right w:val="none" w:sz="0" w:space="0" w:color="auto"/>
          </w:divBdr>
        </w:div>
        <w:div w:id="1554265999">
          <w:marLeft w:val="60"/>
          <w:marRight w:val="60"/>
          <w:marTop w:val="100"/>
          <w:marBottom w:val="100"/>
          <w:divBdr>
            <w:top w:val="none" w:sz="0" w:space="0" w:color="auto"/>
            <w:left w:val="none" w:sz="0" w:space="0" w:color="auto"/>
            <w:bottom w:val="none" w:sz="0" w:space="0" w:color="auto"/>
            <w:right w:val="none" w:sz="0" w:space="0" w:color="auto"/>
          </w:divBdr>
        </w:div>
        <w:div w:id="2135129178">
          <w:marLeft w:val="60"/>
          <w:marRight w:val="60"/>
          <w:marTop w:val="100"/>
          <w:marBottom w:val="100"/>
          <w:divBdr>
            <w:top w:val="none" w:sz="0" w:space="0" w:color="auto"/>
            <w:left w:val="none" w:sz="0" w:space="0" w:color="auto"/>
            <w:bottom w:val="none" w:sz="0" w:space="0" w:color="auto"/>
            <w:right w:val="none" w:sz="0" w:space="0" w:color="auto"/>
          </w:divBdr>
        </w:div>
        <w:div w:id="2107381772">
          <w:marLeft w:val="60"/>
          <w:marRight w:val="60"/>
          <w:marTop w:val="100"/>
          <w:marBottom w:val="100"/>
          <w:divBdr>
            <w:top w:val="none" w:sz="0" w:space="0" w:color="auto"/>
            <w:left w:val="none" w:sz="0" w:space="0" w:color="auto"/>
            <w:bottom w:val="none" w:sz="0" w:space="0" w:color="auto"/>
            <w:right w:val="none" w:sz="0" w:space="0" w:color="auto"/>
          </w:divBdr>
          <w:divsChild>
            <w:div w:id="1103187286">
              <w:marLeft w:val="0"/>
              <w:marRight w:val="0"/>
              <w:marTop w:val="0"/>
              <w:marBottom w:val="0"/>
              <w:divBdr>
                <w:top w:val="none" w:sz="0" w:space="0" w:color="auto"/>
                <w:left w:val="none" w:sz="0" w:space="0" w:color="auto"/>
                <w:bottom w:val="none" w:sz="0" w:space="0" w:color="auto"/>
                <w:right w:val="none" w:sz="0" w:space="0" w:color="auto"/>
              </w:divBdr>
            </w:div>
          </w:divsChild>
        </w:div>
        <w:div w:id="1301349832">
          <w:marLeft w:val="60"/>
          <w:marRight w:val="60"/>
          <w:marTop w:val="100"/>
          <w:marBottom w:val="100"/>
          <w:divBdr>
            <w:top w:val="none" w:sz="0" w:space="0" w:color="auto"/>
            <w:left w:val="none" w:sz="0" w:space="0" w:color="auto"/>
            <w:bottom w:val="none" w:sz="0" w:space="0" w:color="auto"/>
            <w:right w:val="none" w:sz="0" w:space="0" w:color="auto"/>
          </w:divBdr>
          <w:divsChild>
            <w:div w:id="523323858">
              <w:marLeft w:val="0"/>
              <w:marRight w:val="0"/>
              <w:marTop w:val="0"/>
              <w:marBottom w:val="0"/>
              <w:divBdr>
                <w:top w:val="none" w:sz="0" w:space="0" w:color="auto"/>
                <w:left w:val="none" w:sz="0" w:space="0" w:color="auto"/>
                <w:bottom w:val="none" w:sz="0" w:space="0" w:color="auto"/>
                <w:right w:val="none" w:sz="0" w:space="0" w:color="auto"/>
              </w:divBdr>
            </w:div>
            <w:div w:id="163907182">
              <w:marLeft w:val="0"/>
              <w:marRight w:val="0"/>
              <w:marTop w:val="0"/>
              <w:marBottom w:val="0"/>
              <w:divBdr>
                <w:top w:val="none" w:sz="0" w:space="0" w:color="auto"/>
                <w:left w:val="none" w:sz="0" w:space="0" w:color="auto"/>
                <w:bottom w:val="none" w:sz="0" w:space="0" w:color="auto"/>
                <w:right w:val="none" w:sz="0" w:space="0" w:color="auto"/>
              </w:divBdr>
            </w:div>
            <w:div w:id="578096671">
              <w:marLeft w:val="0"/>
              <w:marRight w:val="0"/>
              <w:marTop w:val="0"/>
              <w:marBottom w:val="0"/>
              <w:divBdr>
                <w:top w:val="none" w:sz="0" w:space="0" w:color="auto"/>
                <w:left w:val="none" w:sz="0" w:space="0" w:color="auto"/>
                <w:bottom w:val="none" w:sz="0" w:space="0" w:color="auto"/>
                <w:right w:val="none" w:sz="0" w:space="0" w:color="auto"/>
              </w:divBdr>
            </w:div>
          </w:divsChild>
        </w:div>
        <w:div w:id="1386106391">
          <w:marLeft w:val="60"/>
          <w:marRight w:val="60"/>
          <w:marTop w:val="100"/>
          <w:marBottom w:val="100"/>
          <w:divBdr>
            <w:top w:val="none" w:sz="0" w:space="0" w:color="auto"/>
            <w:left w:val="none" w:sz="0" w:space="0" w:color="auto"/>
            <w:bottom w:val="none" w:sz="0" w:space="0" w:color="auto"/>
            <w:right w:val="none" w:sz="0" w:space="0" w:color="auto"/>
          </w:divBdr>
          <w:divsChild>
            <w:div w:id="1135757005">
              <w:marLeft w:val="0"/>
              <w:marRight w:val="0"/>
              <w:marTop w:val="0"/>
              <w:marBottom w:val="0"/>
              <w:divBdr>
                <w:top w:val="none" w:sz="0" w:space="0" w:color="auto"/>
                <w:left w:val="none" w:sz="0" w:space="0" w:color="auto"/>
                <w:bottom w:val="none" w:sz="0" w:space="0" w:color="auto"/>
                <w:right w:val="none" w:sz="0" w:space="0" w:color="auto"/>
              </w:divBdr>
            </w:div>
          </w:divsChild>
        </w:div>
        <w:div w:id="267087492">
          <w:marLeft w:val="60"/>
          <w:marRight w:val="60"/>
          <w:marTop w:val="100"/>
          <w:marBottom w:val="100"/>
          <w:divBdr>
            <w:top w:val="none" w:sz="0" w:space="0" w:color="auto"/>
            <w:left w:val="none" w:sz="0" w:space="0" w:color="auto"/>
            <w:bottom w:val="none" w:sz="0" w:space="0" w:color="auto"/>
            <w:right w:val="none" w:sz="0" w:space="0" w:color="auto"/>
          </w:divBdr>
          <w:divsChild>
            <w:div w:id="1651052379">
              <w:marLeft w:val="0"/>
              <w:marRight w:val="0"/>
              <w:marTop w:val="0"/>
              <w:marBottom w:val="0"/>
              <w:divBdr>
                <w:top w:val="none" w:sz="0" w:space="0" w:color="auto"/>
                <w:left w:val="none" w:sz="0" w:space="0" w:color="auto"/>
                <w:bottom w:val="none" w:sz="0" w:space="0" w:color="auto"/>
                <w:right w:val="none" w:sz="0" w:space="0" w:color="auto"/>
              </w:divBdr>
            </w:div>
          </w:divsChild>
        </w:div>
        <w:div w:id="1209218164">
          <w:marLeft w:val="60"/>
          <w:marRight w:val="60"/>
          <w:marTop w:val="100"/>
          <w:marBottom w:val="100"/>
          <w:divBdr>
            <w:top w:val="none" w:sz="0" w:space="0" w:color="auto"/>
            <w:left w:val="none" w:sz="0" w:space="0" w:color="auto"/>
            <w:bottom w:val="none" w:sz="0" w:space="0" w:color="auto"/>
            <w:right w:val="none" w:sz="0" w:space="0" w:color="auto"/>
          </w:divBdr>
          <w:divsChild>
            <w:div w:id="1522935432">
              <w:marLeft w:val="0"/>
              <w:marRight w:val="0"/>
              <w:marTop w:val="0"/>
              <w:marBottom w:val="0"/>
              <w:divBdr>
                <w:top w:val="none" w:sz="0" w:space="0" w:color="auto"/>
                <w:left w:val="none" w:sz="0" w:space="0" w:color="auto"/>
                <w:bottom w:val="none" w:sz="0" w:space="0" w:color="auto"/>
                <w:right w:val="none" w:sz="0" w:space="0" w:color="auto"/>
              </w:divBdr>
            </w:div>
          </w:divsChild>
        </w:div>
        <w:div w:id="1085690861">
          <w:marLeft w:val="60"/>
          <w:marRight w:val="60"/>
          <w:marTop w:val="100"/>
          <w:marBottom w:val="100"/>
          <w:divBdr>
            <w:top w:val="none" w:sz="0" w:space="0" w:color="auto"/>
            <w:left w:val="none" w:sz="0" w:space="0" w:color="auto"/>
            <w:bottom w:val="none" w:sz="0" w:space="0" w:color="auto"/>
            <w:right w:val="none" w:sz="0" w:space="0" w:color="auto"/>
          </w:divBdr>
          <w:divsChild>
            <w:div w:id="1465002646">
              <w:marLeft w:val="0"/>
              <w:marRight w:val="0"/>
              <w:marTop w:val="0"/>
              <w:marBottom w:val="0"/>
              <w:divBdr>
                <w:top w:val="none" w:sz="0" w:space="0" w:color="auto"/>
                <w:left w:val="none" w:sz="0" w:space="0" w:color="auto"/>
                <w:bottom w:val="none" w:sz="0" w:space="0" w:color="auto"/>
                <w:right w:val="none" w:sz="0" w:space="0" w:color="auto"/>
              </w:divBdr>
            </w:div>
          </w:divsChild>
        </w:div>
        <w:div w:id="1833174862">
          <w:marLeft w:val="60"/>
          <w:marRight w:val="60"/>
          <w:marTop w:val="100"/>
          <w:marBottom w:val="100"/>
          <w:divBdr>
            <w:top w:val="none" w:sz="0" w:space="0" w:color="auto"/>
            <w:left w:val="none" w:sz="0" w:space="0" w:color="auto"/>
            <w:bottom w:val="none" w:sz="0" w:space="0" w:color="auto"/>
            <w:right w:val="none" w:sz="0" w:space="0" w:color="auto"/>
          </w:divBdr>
          <w:divsChild>
            <w:div w:id="1593121561">
              <w:marLeft w:val="0"/>
              <w:marRight w:val="0"/>
              <w:marTop w:val="0"/>
              <w:marBottom w:val="0"/>
              <w:divBdr>
                <w:top w:val="none" w:sz="0" w:space="0" w:color="auto"/>
                <w:left w:val="none" w:sz="0" w:space="0" w:color="auto"/>
                <w:bottom w:val="none" w:sz="0" w:space="0" w:color="auto"/>
                <w:right w:val="none" w:sz="0" w:space="0" w:color="auto"/>
              </w:divBdr>
            </w:div>
            <w:div w:id="603225403">
              <w:marLeft w:val="0"/>
              <w:marRight w:val="0"/>
              <w:marTop w:val="0"/>
              <w:marBottom w:val="0"/>
              <w:divBdr>
                <w:top w:val="none" w:sz="0" w:space="0" w:color="auto"/>
                <w:left w:val="none" w:sz="0" w:space="0" w:color="auto"/>
                <w:bottom w:val="none" w:sz="0" w:space="0" w:color="auto"/>
                <w:right w:val="none" w:sz="0" w:space="0" w:color="auto"/>
              </w:divBdr>
            </w:div>
          </w:divsChild>
        </w:div>
        <w:div w:id="415446567">
          <w:marLeft w:val="60"/>
          <w:marRight w:val="60"/>
          <w:marTop w:val="100"/>
          <w:marBottom w:val="100"/>
          <w:divBdr>
            <w:top w:val="none" w:sz="0" w:space="0" w:color="auto"/>
            <w:left w:val="none" w:sz="0" w:space="0" w:color="auto"/>
            <w:bottom w:val="none" w:sz="0" w:space="0" w:color="auto"/>
            <w:right w:val="none" w:sz="0" w:space="0" w:color="auto"/>
          </w:divBdr>
          <w:divsChild>
            <w:div w:id="1097483733">
              <w:marLeft w:val="0"/>
              <w:marRight w:val="0"/>
              <w:marTop w:val="0"/>
              <w:marBottom w:val="0"/>
              <w:divBdr>
                <w:top w:val="none" w:sz="0" w:space="0" w:color="auto"/>
                <w:left w:val="none" w:sz="0" w:space="0" w:color="auto"/>
                <w:bottom w:val="none" w:sz="0" w:space="0" w:color="auto"/>
                <w:right w:val="none" w:sz="0" w:space="0" w:color="auto"/>
              </w:divBdr>
            </w:div>
          </w:divsChild>
        </w:div>
        <w:div w:id="1518808440">
          <w:marLeft w:val="60"/>
          <w:marRight w:val="60"/>
          <w:marTop w:val="100"/>
          <w:marBottom w:val="100"/>
          <w:divBdr>
            <w:top w:val="none" w:sz="0" w:space="0" w:color="auto"/>
            <w:left w:val="none" w:sz="0" w:space="0" w:color="auto"/>
            <w:bottom w:val="none" w:sz="0" w:space="0" w:color="auto"/>
            <w:right w:val="none" w:sz="0" w:space="0" w:color="auto"/>
          </w:divBdr>
          <w:divsChild>
            <w:div w:id="54440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6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939</Words>
  <Characters>5357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Постовалов Александр Владимирович</dc:creator>
  <cp:keywords/>
  <dc:description/>
  <cp:lastModifiedBy>Постовалов Александр Владимирович</cp:lastModifiedBy>
  <cp:revision>7</cp:revision>
  <cp:lastPrinted>2023-03-02T11:19:00Z</cp:lastPrinted>
  <dcterms:created xsi:type="dcterms:W3CDTF">2023-03-02T09:32:00Z</dcterms:created>
  <dcterms:modified xsi:type="dcterms:W3CDTF">2023-03-02T11:22:00Z</dcterms:modified>
</cp:coreProperties>
</file>